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78960FB4"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C76CCD" w:rsidRPr="00403E6A">
            <w:t>SCE1</w:t>
          </w:r>
          <w:r w:rsidR="00C76CCD">
            <w:t>7</w:t>
          </w:r>
          <w:r w:rsidR="00C76CCD" w:rsidRPr="00403E6A">
            <w:t>HC026</w:t>
          </w:r>
        </w:sdtContent>
      </w:sdt>
    </w:p>
    <w:bookmarkEnd w:id="0"/>
    <w:p w14:paraId="7601CE2F" w14:textId="7A76105A" w:rsidR="00DA690B" w:rsidRPr="00500C4E" w:rsidRDefault="004728F0"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0E16B3" w:rsidRPr="00500C4E">
            <w:rPr>
              <w:rStyle w:val="CaptionChar"/>
              <w:rFonts w:asciiTheme="minorHAnsi" w:hAnsiTheme="minorHAnsi" w:cstheme="minorHAnsi"/>
              <w:b/>
              <w:bCs w:val="0"/>
              <w:sz w:val="48"/>
              <w:szCs w:val="48"/>
            </w:rPr>
            <w:t xml:space="preserve">Revision </w:t>
          </w:r>
          <w:r w:rsidR="000E16B3">
            <w:rPr>
              <w:rStyle w:val="CaptionChar"/>
              <w:rFonts w:asciiTheme="minorHAnsi" w:hAnsiTheme="minorHAnsi" w:cstheme="minorHAnsi"/>
              <w:b/>
              <w:bCs w:val="0"/>
              <w:sz w:val="48"/>
              <w:szCs w:val="48"/>
            </w:rPr>
            <w:t>1</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2CCE5A9B" w:rsidR="00DA690B" w:rsidRPr="00500C4E" w:rsidRDefault="004728F0"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68E5A405" w14:textId="77777777" w:rsidR="00C9082E" w:rsidRDefault="00C9082E" w:rsidP="00C9082E">
      <w:pPr>
        <w:rPr>
          <w:rFonts w:cstheme="minorHAnsi"/>
          <w:b/>
          <w:sz w:val="72"/>
          <w:szCs w:val="72"/>
        </w:rPr>
      </w:pPr>
      <w:r>
        <w:rPr>
          <w:rFonts w:cstheme="minorHAnsi"/>
          <w:b/>
          <w:sz w:val="72"/>
          <w:szCs w:val="72"/>
        </w:rPr>
        <w:t>Window Evaporative Coolers</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309C7585" w14:textId="66B6E0B5" w:rsidR="00896C51" w:rsidRPr="00500C4E" w:rsidRDefault="00896C51" w:rsidP="00896C51">
      <w:pPr>
        <w:pStyle w:val="Reminders"/>
        <w:rPr>
          <w:rFonts w:asciiTheme="minorHAnsi" w:hAnsiTheme="minorHAnsi" w:cstheme="minorHAnsi"/>
          <w:b/>
          <w:i w:val="0"/>
          <w:sz w:val="36"/>
          <w:szCs w:val="22"/>
        </w:rPr>
      </w:pPr>
    </w:p>
    <w:p w14:paraId="12D52D21" w14:textId="25E5BDA7" w:rsidR="00523736" w:rsidRDefault="00523736" w:rsidP="00E76B31">
      <w:pPr>
        <w:pStyle w:val="Reminders"/>
        <w:rPr>
          <w:rFonts w:asciiTheme="minorHAnsi" w:hAnsiTheme="minorHAnsi" w:cstheme="minorHAnsi"/>
          <w:b/>
          <w:i w:val="0"/>
          <w:sz w:val="32"/>
          <w:szCs w:val="22"/>
        </w:r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06"/>
        <w:gridCol w:w="5844"/>
      </w:tblGrid>
      <w:tr w:rsidR="00C9082E" w:rsidRPr="00500C4E" w14:paraId="4D3A4AB5" w14:textId="77777777" w:rsidTr="00920905">
        <w:trPr>
          <w:trHeight w:val="465"/>
        </w:trPr>
        <w:tc>
          <w:tcPr>
            <w:tcW w:w="1875" w:type="pct"/>
          </w:tcPr>
          <w:p w14:paraId="4D8DADAE" w14:textId="129EB9BE" w:rsidR="00C9082E" w:rsidRPr="00920905" w:rsidRDefault="00C9082E" w:rsidP="00C9082E">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3F717D63" w:rsidR="00C9082E" w:rsidRPr="00C9082E" w:rsidRDefault="00C9082E" w:rsidP="00C9082E">
            <w:pPr>
              <w:rPr>
                <w:rFonts w:cs="Arial"/>
                <w:bCs/>
                <w:color w:val="FF0000"/>
                <w:szCs w:val="20"/>
              </w:rPr>
            </w:pPr>
            <w:r w:rsidRPr="00C9082E">
              <w:rPr>
                <w:rFonts w:cstheme="minorHAnsi"/>
                <w:szCs w:val="20"/>
              </w:rPr>
              <w:t xml:space="preserve"> AC-29859 Window Evap Cooler</w:t>
            </w:r>
          </w:p>
        </w:tc>
      </w:tr>
      <w:tr w:rsidR="00C9082E" w:rsidRPr="00500C4E" w14:paraId="63B310F0" w14:textId="77777777" w:rsidTr="00920905">
        <w:trPr>
          <w:trHeight w:val="465"/>
        </w:trPr>
        <w:tc>
          <w:tcPr>
            <w:tcW w:w="1875" w:type="pct"/>
          </w:tcPr>
          <w:p w14:paraId="5050E2A3" w14:textId="2CBF1387" w:rsidR="00C9082E" w:rsidRPr="00500C4E" w:rsidRDefault="00C9082E" w:rsidP="00C9082E">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4A135BBC" w14:textId="0BD101FD" w:rsidR="00C9082E" w:rsidRPr="00C9082E" w:rsidRDefault="00C9082E" w:rsidP="007667AF">
            <w:pPr>
              <w:rPr>
                <w:rFonts w:cs="Arial"/>
                <w:color w:val="FF0000"/>
                <w:szCs w:val="20"/>
              </w:rPr>
            </w:pPr>
            <w:r w:rsidRPr="00C9082E">
              <w:rPr>
                <w:rFonts w:cstheme="minorHAnsi"/>
                <w:szCs w:val="20"/>
              </w:rPr>
              <w:t xml:space="preserve">This work paper details the installation of window-mounted direct evaporative coolers to displace DX air conditioning (AC) systems in residential buildings. </w:t>
            </w:r>
            <w:r w:rsidR="003904C0" w:rsidRPr="00C9082E">
              <w:rPr>
                <w:rFonts w:cstheme="minorHAnsi"/>
                <w:szCs w:val="20"/>
              </w:rPr>
              <w:t>The base case is a residential building with a code compliant (1</w:t>
            </w:r>
            <w:r w:rsidR="00385B34">
              <w:rPr>
                <w:rFonts w:cstheme="minorHAnsi"/>
                <w:szCs w:val="20"/>
              </w:rPr>
              <w:t>4</w:t>
            </w:r>
            <w:r w:rsidR="003904C0" w:rsidRPr="00C9082E">
              <w:rPr>
                <w:rFonts w:cstheme="minorHAnsi"/>
                <w:szCs w:val="20"/>
              </w:rPr>
              <w:t xml:space="preserve"> SEER) DX central AC</w:t>
            </w:r>
            <w:r w:rsidRPr="00C9082E">
              <w:rPr>
                <w:rFonts w:cstheme="minorHAnsi"/>
                <w:szCs w:val="20"/>
              </w:rPr>
              <w:t>. In the measure case, one or more window evaporative coolers are added to the building. They do not replace the central AC.</w:t>
            </w:r>
          </w:p>
        </w:tc>
      </w:tr>
      <w:tr w:rsidR="003904C0" w:rsidRPr="00500C4E" w14:paraId="085771EF" w14:textId="77777777" w:rsidTr="00920905">
        <w:trPr>
          <w:trHeight w:val="465"/>
        </w:trPr>
        <w:tc>
          <w:tcPr>
            <w:tcW w:w="1875" w:type="pct"/>
          </w:tcPr>
          <w:p w14:paraId="679DB8A0" w14:textId="3D691398" w:rsidR="003904C0" w:rsidRPr="00500C4E" w:rsidRDefault="003904C0" w:rsidP="003904C0">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544C3D1A" w:rsidR="003904C0" w:rsidRPr="00C9082E" w:rsidRDefault="003904C0" w:rsidP="003904C0">
            <w:pPr>
              <w:rPr>
                <w:rFonts w:cs="Arial"/>
                <w:color w:val="FF0000"/>
                <w:szCs w:val="20"/>
              </w:rPr>
            </w:pPr>
            <w:r w:rsidRPr="00C9082E">
              <w:rPr>
                <w:rFonts w:cstheme="minorHAnsi"/>
                <w:szCs w:val="20"/>
              </w:rPr>
              <w:t>The base case is a residential building with a code compliant (1</w:t>
            </w:r>
            <w:r w:rsidR="00385B34">
              <w:rPr>
                <w:rFonts w:cstheme="minorHAnsi"/>
                <w:szCs w:val="20"/>
              </w:rPr>
              <w:t>4</w:t>
            </w:r>
            <w:r w:rsidRPr="00C9082E">
              <w:rPr>
                <w:rFonts w:cstheme="minorHAnsi"/>
                <w:szCs w:val="20"/>
              </w:rPr>
              <w:t xml:space="preserve"> SEER) DX central AC. </w:t>
            </w:r>
          </w:p>
        </w:tc>
      </w:tr>
      <w:tr w:rsidR="003904C0" w:rsidRPr="00500C4E" w14:paraId="5C218003" w14:textId="77777777" w:rsidTr="00920905">
        <w:trPr>
          <w:trHeight w:val="465"/>
        </w:trPr>
        <w:tc>
          <w:tcPr>
            <w:tcW w:w="1875" w:type="pct"/>
          </w:tcPr>
          <w:p w14:paraId="1DBA889C" w14:textId="032192ED" w:rsidR="003904C0" w:rsidRPr="00500C4E" w:rsidRDefault="003904C0" w:rsidP="003904C0">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039BDBE2" w:rsidR="003904C0" w:rsidRPr="00C9082E" w:rsidRDefault="003904C0" w:rsidP="003904C0">
            <w:pPr>
              <w:rPr>
                <w:rFonts w:cs="Arial"/>
                <w:color w:val="FF0000"/>
                <w:szCs w:val="20"/>
              </w:rPr>
            </w:pPr>
            <w:r w:rsidRPr="00C9082E">
              <w:rPr>
                <w:rFonts w:cs="Arial"/>
                <w:szCs w:val="20"/>
              </w:rPr>
              <w:t>Per installed evaporative cooler (per unit)</w:t>
            </w:r>
          </w:p>
        </w:tc>
      </w:tr>
      <w:tr w:rsidR="003904C0" w:rsidRPr="00500C4E" w14:paraId="66C8B424" w14:textId="77777777" w:rsidTr="00920905">
        <w:trPr>
          <w:trHeight w:val="465"/>
        </w:trPr>
        <w:tc>
          <w:tcPr>
            <w:tcW w:w="1875" w:type="pct"/>
          </w:tcPr>
          <w:p w14:paraId="0C38E296" w14:textId="625EE0BE" w:rsidR="003904C0" w:rsidRPr="00920905" w:rsidRDefault="003904C0" w:rsidP="003904C0">
            <w:pPr>
              <w:rPr>
                <w:rStyle w:val="Strong1"/>
                <w:szCs w:val="20"/>
              </w:rPr>
            </w:pPr>
            <w:r w:rsidRPr="00500C4E">
              <w:rPr>
                <w:rStyle w:val="Strong"/>
                <w:rFonts w:asciiTheme="minorHAnsi" w:hAnsiTheme="minorHAnsi"/>
                <w:sz w:val="20"/>
                <w:szCs w:val="20"/>
              </w:rPr>
              <w:t>Energy Savings</w:t>
            </w:r>
          </w:p>
        </w:tc>
        <w:tc>
          <w:tcPr>
            <w:tcW w:w="3125" w:type="pct"/>
          </w:tcPr>
          <w:p w14:paraId="7D5952C1" w14:textId="1FF84EFB" w:rsidR="003904C0" w:rsidRPr="00C9082E" w:rsidRDefault="00FF0915" w:rsidP="003904C0">
            <w:pPr>
              <w:rPr>
                <w:rFonts w:cs="Arial"/>
                <w:szCs w:val="20"/>
              </w:rPr>
            </w:pPr>
            <w:r>
              <w:rPr>
                <w:rFonts w:cstheme="minorHAnsi"/>
                <w:szCs w:val="20"/>
              </w:rPr>
              <w:t>See Attachment 1</w:t>
            </w:r>
          </w:p>
        </w:tc>
      </w:tr>
      <w:tr w:rsidR="003904C0" w:rsidRPr="00500C4E" w14:paraId="3432D116" w14:textId="77777777" w:rsidTr="00920905">
        <w:trPr>
          <w:trHeight w:val="465"/>
        </w:trPr>
        <w:tc>
          <w:tcPr>
            <w:tcW w:w="1875" w:type="pct"/>
          </w:tcPr>
          <w:p w14:paraId="3CB3B700" w14:textId="30D3563F" w:rsidR="003904C0" w:rsidRPr="00500C4E" w:rsidRDefault="003904C0" w:rsidP="003904C0">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3125" w:type="pct"/>
          </w:tcPr>
          <w:p w14:paraId="55804062" w14:textId="1CAF457E" w:rsidR="003904C0" w:rsidRPr="00C9082E" w:rsidRDefault="00FF0915" w:rsidP="003904C0">
            <w:pPr>
              <w:rPr>
                <w:rFonts w:cs="Arial"/>
                <w:szCs w:val="20"/>
              </w:rPr>
            </w:pPr>
            <w:r>
              <w:rPr>
                <w:rFonts w:cs="Arial"/>
                <w:szCs w:val="20"/>
              </w:rPr>
              <w:t>See Attachment 3</w:t>
            </w:r>
          </w:p>
        </w:tc>
      </w:tr>
      <w:tr w:rsidR="003904C0" w:rsidRPr="00500C4E" w14:paraId="2D16677E" w14:textId="77777777" w:rsidTr="00920905">
        <w:trPr>
          <w:trHeight w:val="465"/>
        </w:trPr>
        <w:tc>
          <w:tcPr>
            <w:tcW w:w="1875" w:type="pct"/>
          </w:tcPr>
          <w:p w14:paraId="1C8BF889" w14:textId="6745F31A" w:rsidR="003904C0" w:rsidRPr="00500C4E" w:rsidRDefault="003904C0" w:rsidP="003904C0">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3125" w:type="pct"/>
          </w:tcPr>
          <w:p w14:paraId="40CA5472" w14:textId="442794CE" w:rsidR="003904C0" w:rsidRPr="00C9082E" w:rsidRDefault="00FF0915" w:rsidP="003904C0">
            <w:pPr>
              <w:rPr>
                <w:rFonts w:cs="Arial"/>
                <w:szCs w:val="20"/>
              </w:rPr>
            </w:pPr>
            <w:r>
              <w:rPr>
                <w:rFonts w:cs="Arial"/>
                <w:szCs w:val="20"/>
              </w:rPr>
              <w:t>See Attachment 3</w:t>
            </w:r>
          </w:p>
        </w:tc>
      </w:tr>
      <w:tr w:rsidR="003904C0" w:rsidRPr="00500C4E" w14:paraId="466E1409" w14:textId="77777777" w:rsidTr="00920905">
        <w:trPr>
          <w:trHeight w:val="465"/>
        </w:trPr>
        <w:tc>
          <w:tcPr>
            <w:tcW w:w="1875" w:type="pct"/>
          </w:tcPr>
          <w:p w14:paraId="4F8D0A97" w14:textId="25FD4E84" w:rsidR="003904C0" w:rsidRPr="00500C4E" w:rsidRDefault="003904C0" w:rsidP="003904C0">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0DC1712" w14:textId="3D84782E" w:rsidR="003904C0" w:rsidRPr="00C9082E" w:rsidRDefault="00DC5CC0" w:rsidP="003904C0">
            <w:pPr>
              <w:rPr>
                <w:rFonts w:cs="Arial"/>
                <w:color w:val="FF0000"/>
                <w:szCs w:val="20"/>
              </w:rPr>
            </w:pPr>
            <w:r>
              <w:rPr>
                <w:rFonts w:cs="Arial"/>
                <w:szCs w:val="20"/>
              </w:rPr>
              <w:t>REA:</w:t>
            </w:r>
            <w:r w:rsidR="003904C0" w:rsidRPr="00C9082E">
              <w:rPr>
                <w:rFonts w:cs="Arial"/>
                <w:szCs w:val="20"/>
              </w:rPr>
              <w:t>5</w:t>
            </w:r>
            <w:r>
              <w:rPr>
                <w:rFonts w:cs="Arial"/>
                <w:szCs w:val="20"/>
              </w:rPr>
              <w:t xml:space="preserve"> years</w:t>
            </w:r>
            <w:r w:rsidR="003904C0" w:rsidRPr="00C9082E">
              <w:rPr>
                <w:rFonts w:cs="Arial"/>
                <w:szCs w:val="20"/>
              </w:rPr>
              <w:t xml:space="preserve"> (</w:t>
            </w:r>
            <w:r>
              <w:rPr>
                <w:rFonts w:cs="Arial"/>
                <w:szCs w:val="20"/>
              </w:rPr>
              <w:t>1/3 of EUL ID:</w:t>
            </w:r>
            <w:r w:rsidR="003904C0" w:rsidRPr="00C9082E">
              <w:rPr>
                <w:rFonts w:cstheme="minorHAnsi"/>
                <w:szCs w:val="20"/>
              </w:rPr>
              <w:t>HV-Evap)</w:t>
            </w:r>
            <w:r>
              <w:rPr>
                <w:rFonts w:cstheme="minorHAnsi"/>
                <w:bCs/>
                <w:szCs w:val="20"/>
              </w:rPr>
              <w:t xml:space="preserve"> in accordance with Draft </w:t>
            </w:r>
            <w:r>
              <w:t>Resolution</w:t>
            </w:r>
            <w:r>
              <w:rPr>
                <w:rFonts w:cstheme="minorHAnsi"/>
                <w:szCs w:val="20"/>
              </w:rPr>
              <w:t xml:space="preserve"> [510]</w:t>
            </w:r>
          </w:p>
        </w:tc>
      </w:tr>
      <w:tr w:rsidR="003904C0" w:rsidRPr="00500C4E" w14:paraId="6FFAAB3B" w14:textId="77777777" w:rsidTr="00920905">
        <w:trPr>
          <w:trHeight w:val="465"/>
        </w:trPr>
        <w:tc>
          <w:tcPr>
            <w:tcW w:w="1875" w:type="pct"/>
          </w:tcPr>
          <w:p w14:paraId="080378E9" w14:textId="52D7A149" w:rsidR="003904C0" w:rsidRPr="00500C4E" w:rsidRDefault="003904C0" w:rsidP="003904C0">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3125" w:type="pct"/>
          </w:tcPr>
          <w:p w14:paraId="08423BBE" w14:textId="00AE2399" w:rsidR="003904C0" w:rsidRPr="00C9082E" w:rsidRDefault="003904C0" w:rsidP="003904C0">
            <w:pPr>
              <w:rPr>
                <w:rFonts w:cs="Arial"/>
                <w:color w:val="FF0000"/>
                <w:szCs w:val="20"/>
              </w:rPr>
            </w:pPr>
            <w:r w:rsidRPr="00C9082E">
              <w:rPr>
                <w:rFonts w:cs="Arial"/>
                <w:szCs w:val="20"/>
              </w:rPr>
              <w:t>Retrofit – Add-On (REA)</w:t>
            </w:r>
          </w:p>
        </w:tc>
      </w:tr>
      <w:tr w:rsidR="003904C0" w:rsidRPr="00500C4E" w14:paraId="2EA80FC2" w14:textId="77777777" w:rsidTr="00920905">
        <w:trPr>
          <w:trHeight w:val="465"/>
        </w:trPr>
        <w:tc>
          <w:tcPr>
            <w:tcW w:w="1875" w:type="pct"/>
          </w:tcPr>
          <w:p w14:paraId="7E87F403" w14:textId="5683C17E" w:rsidR="003904C0" w:rsidRPr="00500C4E" w:rsidRDefault="003904C0" w:rsidP="003904C0">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40A9016A" w14:textId="1E035248" w:rsidR="003904C0" w:rsidRPr="00C9082E" w:rsidRDefault="003904C0" w:rsidP="003904C0">
            <w:pPr>
              <w:rPr>
                <w:rFonts w:cs="Arial"/>
                <w:color w:val="FF0000"/>
                <w:szCs w:val="20"/>
              </w:rPr>
            </w:pPr>
            <w:r w:rsidRPr="00C9082E">
              <w:rPr>
                <w:rFonts w:cs="Arial"/>
                <w:szCs w:val="20"/>
              </w:rPr>
              <w:t>0.55 (</w:t>
            </w:r>
            <w:r w:rsidRPr="00C9082E">
              <w:rPr>
                <w:rFonts w:cstheme="minorHAnsi"/>
                <w:szCs w:val="20"/>
              </w:rPr>
              <w:t>Res-Default&gt;2)</w:t>
            </w:r>
          </w:p>
        </w:tc>
      </w:tr>
      <w:tr w:rsidR="003904C0" w:rsidRPr="00500C4E" w14:paraId="7D762862" w14:textId="77777777" w:rsidTr="00920905">
        <w:trPr>
          <w:trHeight w:val="465"/>
        </w:trPr>
        <w:tc>
          <w:tcPr>
            <w:tcW w:w="1875" w:type="pct"/>
          </w:tcPr>
          <w:p w14:paraId="00714D90" w14:textId="5FAFD5EF" w:rsidR="003904C0" w:rsidRPr="00500C4E" w:rsidRDefault="003904C0" w:rsidP="003904C0">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3904C0" w:rsidRPr="00920905" w:rsidRDefault="003904C0" w:rsidP="003904C0">
            <w:pPr>
              <w:rPr>
                <w:rFonts w:cs="Arial"/>
                <w:szCs w:val="20"/>
              </w:rPr>
            </w:pPr>
            <w:r>
              <w:rPr>
                <w:rFonts w:cs="Arial"/>
                <w:szCs w:val="20"/>
              </w:rPr>
              <w:t xml:space="preserve">This work paper has a complementary </w:t>
            </w:r>
            <w:r w:rsidRPr="00920905">
              <w:rPr>
                <w:rFonts w:cs="Arial"/>
                <w:szCs w:val="20"/>
              </w:rPr>
              <w:t>Ex Ante Database data</w:t>
            </w:r>
            <w:r>
              <w:rPr>
                <w:rFonts w:cs="Arial"/>
                <w:szCs w:val="20"/>
              </w:rPr>
              <w:t xml:space="preserve"> set</w:t>
            </w:r>
            <w:r w:rsidRPr="00920905">
              <w:rPr>
                <w:rFonts w:cs="Arial"/>
                <w:szCs w:val="20"/>
              </w:rPr>
              <w:t xml:space="preserve"> that will be provided in a separate submission to the California Public Utilities Commission (CPUC).</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1182"/>
        <w:gridCol w:w="1477"/>
        <w:gridCol w:w="6167"/>
      </w:tblGrid>
      <w:tr w:rsidR="003845E5" w:rsidRPr="00500C4E" w14:paraId="5AFD7FBC" w14:textId="77777777" w:rsidTr="00387F75">
        <w:trPr>
          <w:trHeight w:val="20"/>
        </w:trPr>
        <w:tc>
          <w:tcPr>
            <w:tcW w:w="280" w:type="pct"/>
            <w:shd w:val="clear" w:color="auto" w:fill="D9D9D9" w:themeFill="background1" w:themeFillShade="D9"/>
          </w:tcPr>
          <w:p w14:paraId="52E1F882" w14:textId="5B461D80" w:rsidR="00933188" w:rsidRPr="00500C4E" w:rsidRDefault="003845E5" w:rsidP="00757EAA">
            <w:pPr>
              <w:rPr>
                <w:rFonts w:cstheme="minorHAnsi"/>
                <w:b/>
                <w:bCs/>
                <w:szCs w:val="20"/>
              </w:rPr>
            </w:pPr>
            <w:r>
              <w:rPr>
                <w:rFonts w:cstheme="minorHAnsi"/>
                <w:b/>
                <w:szCs w:val="20"/>
              </w:rPr>
              <w:t>Rev</w:t>
            </w:r>
          </w:p>
        </w:tc>
        <w:tc>
          <w:tcPr>
            <w:tcW w:w="632" w:type="pct"/>
            <w:shd w:val="clear" w:color="auto" w:fill="D9D9D9" w:themeFill="background1" w:themeFillShade="D9"/>
          </w:tcPr>
          <w:p w14:paraId="420782CC" w14:textId="2B873DC8" w:rsidR="00933188" w:rsidRPr="00500C4E" w:rsidRDefault="00933188" w:rsidP="00757EAA">
            <w:pPr>
              <w:rPr>
                <w:rFonts w:cstheme="minorHAnsi"/>
                <w:b/>
                <w:bCs/>
                <w:szCs w:val="20"/>
              </w:rPr>
            </w:pPr>
            <w:r w:rsidRPr="00920905">
              <w:rPr>
                <w:rFonts w:cstheme="minorHAnsi"/>
                <w:b/>
                <w:szCs w:val="20"/>
              </w:rPr>
              <w:t>Date</w:t>
            </w:r>
          </w:p>
        </w:tc>
        <w:tc>
          <w:tcPr>
            <w:tcW w:w="790" w:type="pct"/>
            <w:shd w:val="clear" w:color="auto" w:fill="D9D9D9" w:themeFill="background1" w:themeFillShade="D9"/>
          </w:tcPr>
          <w:p w14:paraId="35319158" w14:textId="1CEA4CD6" w:rsidR="00933188" w:rsidRPr="00500C4E" w:rsidRDefault="003845E5" w:rsidP="00757EAA">
            <w:pPr>
              <w:rPr>
                <w:rFonts w:cstheme="minorHAnsi"/>
                <w:b/>
                <w:bCs/>
                <w:szCs w:val="20"/>
              </w:rPr>
            </w:pPr>
            <w:r>
              <w:rPr>
                <w:rFonts w:cstheme="minorHAnsi"/>
                <w:b/>
                <w:szCs w:val="20"/>
              </w:rPr>
              <w:t>Author</w:t>
            </w:r>
          </w:p>
        </w:tc>
        <w:tc>
          <w:tcPr>
            <w:tcW w:w="3298" w:type="pct"/>
            <w:shd w:val="clear" w:color="auto" w:fill="D9D9D9" w:themeFill="background1" w:themeFillShade="D9"/>
          </w:tcPr>
          <w:p w14:paraId="49A1B083" w14:textId="77777777" w:rsidR="00933188" w:rsidRPr="00500C4E" w:rsidRDefault="00933188" w:rsidP="00757EAA">
            <w:pPr>
              <w:rPr>
                <w:rFonts w:cstheme="minorHAnsi"/>
                <w:b/>
                <w:bCs/>
                <w:szCs w:val="20"/>
              </w:rPr>
            </w:pPr>
            <w:r w:rsidRPr="00920905">
              <w:rPr>
                <w:rFonts w:cstheme="minorHAnsi"/>
                <w:b/>
                <w:szCs w:val="20"/>
              </w:rPr>
              <w:t>Summary of Changes</w:t>
            </w:r>
          </w:p>
        </w:tc>
      </w:tr>
      <w:tr w:rsidR="00C76CCD" w:rsidRPr="00500C4E" w14:paraId="489A0292" w14:textId="77777777" w:rsidTr="00387F75">
        <w:trPr>
          <w:trHeight w:val="20"/>
        </w:trPr>
        <w:tc>
          <w:tcPr>
            <w:tcW w:w="280" w:type="pct"/>
          </w:tcPr>
          <w:p w14:paraId="62D80C66" w14:textId="7249DE99" w:rsidR="00C76CCD" w:rsidRDefault="007C0EB4" w:rsidP="00757EAA">
            <w:pPr>
              <w:rPr>
                <w:rFonts w:cstheme="minorHAnsi"/>
                <w:szCs w:val="20"/>
              </w:rPr>
            </w:pPr>
            <w:r>
              <w:rPr>
                <w:rFonts w:cstheme="minorHAnsi"/>
                <w:szCs w:val="20"/>
              </w:rPr>
              <w:t>0</w:t>
            </w:r>
          </w:p>
        </w:tc>
        <w:tc>
          <w:tcPr>
            <w:tcW w:w="632" w:type="pct"/>
          </w:tcPr>
          <w:p w14:paraId="15608C62" w14:textId="16ED8EC4" w:rsidR="00C76CCD" w:rsidRDefault="00C76CCD" w:rsidP="007C0EB4">
            <w:pPr>
              <w:rPr>
                <w:rFonts w:cstheme="minorHAnsi"/>
                <w:szCs w:val="20"/>
              </w:rPr>
            </w:pPr>
            <w:r>
              <w:rPr>
                <w:rFonts w:cstheme="minorHAnsi"/>
                <w:szCs w:val="20"/>
              </w:rPr>
              <w:t>10/</w:t>
            </w:r>
            <w:r w:rsidR="007C0EB4">
              <w:rPr>
                <w:rFonts w:cstheme="minorHAnsi"/>
                <w:szCs w:val="20"/>
              </w:rPr>
              <w:t>24</w:t>
            </w:r>
            <w:r>
              <w:rPr>
                <w:rFonts w:cstheme="minorHAnsi"/>
                <w:szCs w:val="20"/>
              </w:rPr>
              <w:t>/2016</w:t>
            </w:r>
          </w:p>
        </w:tc>
        <w:tc>
          <w:tcPr>
            <w:tcW w:w="790" w:type="pct"/>
          </w:tcPr>
          <w:p w14:paraId="1CE9986A" w14:textId="77777777" w:rsidR="00C76CCD" w:rsidRDefault="00C76CCD" w:rsidP="00757EAA">
            <w:pPr>
              <w:rPr>
                <w:rFonts w:cstheme="minorHAnsi"/>
                <w:szCs w:val="20"/>
              </w:rPr>
            </w:pPr>
            <w:r>
              <w:rPr>
                <w:rFonts w:cstheme="minorHAnsi"/>
                <w:szCs w:val="20"/>
              </w:rPr>
              <w:t>Lake Casco</w:t>
            </w:r>
          </w:p>
          <w:p w14:paraId="33F65196" w14:textId="44BA5E0E" w:rsidR="00C76CCD" w:rsidRDefault="00C76CCD" w:rsidP="00757EAA">
            <w:pPr>
              <w:rPr>
                <w:rFonts w:cstheme="minorHAnsi"/>
                <w:szCs w:val="20"/>
              </w:rPr>
            </w:pPr>
            <w:r>
              <w:rPr>
                <w:rFonts w:cstheme="minorHAnsi"/>
                <w:szCs w:val="20"/>
              </w:rPr>
              <w:t>TRC</w:t>
            </w:r>
          </w:p>
        </w:tc>
        <w:tc>
          <w:tcPr>
            <w:tcW w:w="3298" w:type="pct"/>
          </w:tcPr>
          <w:p w14:paraId="5599B93C" w14:textId="10024405" w:rsidR="00C76CCD" w:rsidRPr="002B60C7" w:rsidRDefault="00C76CCD" w:rsidP="00C76CCD">
            <w:pPr>
              <w:pStyle w:val="ListParagraph"/>
              <w:numPr>
                <w:ilvl w:val="0"/>
                <w:numId w:val="42"/>
              </w:numPr>
            </w:pPr>
            <w:r w:rsidRPr="002B60C7">
              <w:t>New calculation template for 2017 program year</w:t>
            </w:r>
          </w:p>
          <w:p w14:paraId="116E9127" w14:textId="43E73AF6" w:rsidR="00C76CCD" w:rsidRPr="002B60C7" w:rsidRDefault="00C76CCD" w:rsidP="002B60C7">
            <w:pPr>
              <w:pStyle w:val="ListParagraph"/>
              <w:numPr>
                <w:ilvl w:val="0"/>
                <w:numId w:val="42"/>
              </w:numPr>
            </w:pPr>
            <w:r w:rsidRPr="002B60C7">
              <w:t xml:space="preserve">Update costs based on new </w:t>
            </w:r>
            <w:r w:rsidR="00492492">
              <w:t xml:space="preserve">(2016) </w:t>
            </w:r>
            <w:r w:rsidRPr="002B60C7">
              <w:t>pricing from online retailers (material) and 2015 RS Means Mechanical (labor)</w:t>
            </w:r>
          </w:p>
          <w:p w14:paraId="0BA4B3FF" w14:textId="68477712" w:rsidR="00C76CCD" w:rsidRPr="002B60C7" w:rsidRDefault="003904C0" w:rsidP="003904C0">
            <w:pPr>
              <w:pStyle w:val="ListParagraph"/>
              <w:numPr>
                <w:ilvl w:val="0"/>
                <w:numId w:val="42"/>
              </w:numPr>
            </w:pPr>
            <w:r>
              <w:t>Provided language to acknowledge</w:t>
            </w:r>
            <w:r w:rsidR="00116D99">
              <w:t xml:space="preserve"> the use of 2013 T24 baseline</w:t>
            </w:r>
            <w:r>
              <w:t xml:space="preserve"> </w:t>
            </w:r>
          </w:p>
        </w:tc>
      </w:tr>
      <w:tr w:rsidR="00943CEB" w:rsidRPr="00500C4E" w14:paraId="1BF48AE0" w14:textId="77777777" w:rsidTr="00943CEB">
        <w:trPr>
          <w:trHeight w:val="567"/>
        </w:trPr>
        <w:tc>
          <w:tcPr>
            <w:tcW w:w="280" w:type="pct"/>
            <w:vMerge w:val="restart"/>
          </w:tcPr>
          <w:p w14:paraId="51EF0C52" w14:textId="721A9F8C" w:rsidR="00943CEB" w:rsidRDefault="00943CEB" w:rsidP="00757EAA">
            <w:pPr>
              <w:rPr>
                <w:rFonts w:cstheme="minorHAnsi"/>
                <w:szCs w:val="20"/>
              </w:rPr>
            </w:pPr>
            <w:r>
              <w:rPr>
                <w:rFonts w:cstheme="minorHAnsi"/>
                <w:szCs w:val="20"/>
              </w:rPr>
              <w:t>1</w:t>
            </w:r>
          </w:p>
        </w:tc>
        <w:tc>
          <w:tcPr>
            <w:tcW w:w="632" w:type="pct"/>
          </w:tcPr>
          <w:p w14:paraId="5AB894AE" w14:textId="1C040F77" w:rsidR="00943CEB" w:rsidRDefault="00943CEB" w:rsidP="007C0EB4">
            <w:pPr>
              <w:rPr>
                <w:rFonts w:cstheme="minorHAnsi"/>
                <w:szCs w:val="20"/>
              </w:rPr>
            </w:pPr>
            <w:r>
              <w:rPr>
                <w:rFonts w:cstheme="minorHAnsi"/>
                <w:szCs w:val="20"/>
              </w:rPr>
              <w:t>5/15/2018</w:t>
            </w:r>
          </w:p>
        </w:tc>
        <w:tc>
          <w:tcPr>
            <w:tcW w:w="790" w:type="pct"/>
          </w:tcPr>
          <w:p w14:paraId="66D9B250" w14:textId="77777777" w:rsidR="00943CEB" w:rsidRDefault="00943CEB" w:rsidP="00757EAA">
            <w:pPr>
              <w:rPr>
                <w:rFonts w:cstheme="minorHAnsi"/>
                <w:szCs w:val="20"/>
              </w:rPr>
            </w:pPr>
            <w:r>
              <w:rPr>
                <w:rFonts w:cstheme="minorHAnsi"/>
                <w:szCs w:val="20"/>
              </w:rPr>
              <w:t>Joseph Ling</w:t>
            </w:r>
          </w:p>
          <w:p w14:paraId="762CD0D1" w14:textId="50C88950" w:rsidR="00943CEB" w:rsidRDefault="00943CEB" w:rsidP="00757EAA">
            <w:pPr>
              <w:rPr>
                <w:rFonts w:cstheme="minorHAnsi"/>
                <w:szCs w:val="20"/>
              </w:rPr>
            </w:pPr>
            <w:r>
              <w:rPr>
                <w:rFonts w:cstheme="minorHAnsi"/>
                <w:szCs w:val="20"/>
              </w:rPr>
              <w:t>AESC</w:t>
            </w:r>
          </w:p>
        </w:tc>
        <w:tc>
          <w:tcPr>
            <w:tcW w:w="3298" w:type="pct"/>
          </w:tcPr>
          <w:p w14:paraId="4665108F" w14:textId="55D03092" w:rsidR="00943CEB" w:rsidRDefault="00943CEB" w:rsidP="00C76CCD">
            <w:pPr>
              <w:pStyle w:val="ListParagraph"/>
              <w:numPr>
                <w:ilvl w:val="0"/>
                <w:numId w:val="42"/>
              </w:numPr>
            </w:pPr>
            <w:r>
              <w:t>Updated Labor Cost to 2018</w:t>
            </w:r>
          </w:p>
          <w:p w14:paraId="2EE42B1B" w14:textId="6C104900" w:rsidR="00943CEB" w:rsidRDefault="00943CEB" w:rsidP="00C76CCD">
            <w:pPr>
              <w:pStyle w:val="ListParagraph"/>
              <w:numPr>
                <w:ilvl w:val="0"/>
                <w:numId w:val="42"/>
              </w:numPr>
            </w:pPr>
            <w:r>
              <w:t>Updated Material Costs to current pricing from online sources</w:t>
            </w:r>
          </w:p>
          <w:p w14:paraId="7F302DA8" w14:textId="57C413F1" w:rsidR="00943CEB" w:rsidRDefault="00943CEB" w:rsidP="00C76CCD">
            <w:pPr>
              <w:pStyle w:val="ListParagraph"/>
              <w:numPr>
                <w:ilvl w:val="0"/>
                <w:numId w:val="42"/>
              </w:numPr>
            </w:pPr>
            <w:r>
              <w:t>Updated Water Cost to 2018</w:t>
            </w:r>
          </w:p>
          <w:p w14:paraId="183DE164" w14:textId="41E86D4B" w:rsidR="00943CEB" w:rsidRDefault="00943CEB" w:rsidP="00C76CCD">
            <w:pPr>
              <w:pStyle w:val="ListParagraph"/>
              <w:numPr>
                <w:ilvl w:val="0"/>
                <w:numId w:val="42"/>
              </w:numPr>
            </w:pPr>
            <w:r>
              <w:t>Updated references to Title 20 2018</w:t>
            </w:r>
          </w:p>
          <w:p w14:paraId="6D887ECD" w14:textId="77777777" w:rsidR="00943CEB" w:rsidRDefault="00943CEB" w:rsidP="002A68D1">
            <w:pPr>
              <w:pStyle w:val="ListParagraph"/>
              <w:numPr>
                <w:ilvl w:val="0"/>
                <w:numId w:val="42"/>
              </w:numPr>
            </w:pPr>
            <w:r>
              <w:t>Removed HTR language</w:t>
            </w:r>
          </w:p>
          <w:p w14:paraId="3053DA90" w14:textId="3476CF43" w:rsidR="00943CEB" w:rsidRPr="002A68D1" w:rsidRDefault="00943CEB" w:rsidP="002A68D1">
            <w:pPr>
              <w:pStyle w:val="ListParagraph"/>
              <w:numPr>
                <w:ilvl w:val="0"/>
                <w:numId w:val="42"/>
              </w:numPr>
            </w:pPr>
            <w:r>
              <w:t>Updated ESAF and PDAF worksheet and relevant calculations.</w:t>
            </w:r>
          </w:p>
        </w:tc>
      </w:tr>
      <w:tr w:rsidR="00943CEB" w:rsidRPr="00500C4E" w14:paraId="64CA18CF" w14:textId="77777777" w:rsidTr="00387F75">
        <w:trPr>
          <w:trHeight w:val="566"/>
        </w:trPr>
        <w:tc>
          <w:tcPr>
            <w:tcW w:w="280" w:type="pct"/>
            <w:vMerge/>
          </w:tcPr>
          <w:p w14:paraId="05965A82" w14:textId="77777777" w:rsidR="00943CEB" w:rsidRDefault="00943CEB" w:rsidP="00757EAA">
            <w:pPr>
              <w:rPr>
                <w:rFonts w:cstheme="minorHAnsi"/>
                <w:szCs w:val="20"/>
              </w:rPr>
            </w:pPr>
          </w:p>
        </w:tc>
        <w:tc>
          <w:tcPr>
            <w:tcW w:w="632" w:type="pct"/>
          </w:tcPr>
          <w:p w14:paraId="741AEA4A" w14:textId="3D6BF80F" w:rsidR="00943CEB" w:rsidRDefault="00943CEB" w:rsidP="007C0EB4">
            <w:pPr>
              <w:rPr>
                <w:rFonts w:cstheme="minorHAnsi"/>
                <w:szCs w:val="20"/>
              </w:rPr>
            </w:pPr>
            <w:r>
              <w:rPr>
                <w:rFonts w:cstheme="minorHAnsi"/>
                <w:szCs w:val="20"/>
              </w:rPr>
              <w:t>11/2/2018</w:t>
            </w:r>
          </w:p>
        </w:tc>
        <w:tc>
          <w:tcPr>
            <w:tcW w:w="790" w:type="pct"/>
          </w:tcPr>
          <w:p w14:paraId="479B1A82" w14:textId="72183302" w:rsidR="00943CEB" w:rsidRDefault="00943CEB" w:rsidP="00757EAA">
            <w:pPr>
              <w:rPr>
                <w:rFonts w:cstheme="minorHAnsi"/>
                <w:szCs w:val="20"/>
              </w:rPr>
            </w:pPr>
            <w:r>
              <w:rPr>
                <w:rFonts w:cstheme="minorHAnsi"/>
                <w:szCs w:val="20"/>
              </w:rPr>
              <w:t>Jay Madden SCE</w:t>
            </w:r>
          </w:p>
        </w:tc>
        <w:tc>
          <w:tcPr>
            <w:tcW w:w="3298" w:type="pct"/>
          </w:tcPr>
          <w:p w14:paraId="2454D05C" w14:textId="02C5ABD3" w:rsidR="00943CEB" w:rsidRDefault="00943CEB" w:rsidP="00943CEB">
            <w:pPr>
              <w:pStyle w:val="ListParagraph"/>
              <w:numPr>
                <w:ilvl w:val="0"/>
                <w:numId w:val="42"/>
              </w:numPr>
            </w:pPr>
            <w:r>
              <w:t>Updated Section 1.6 Data Quality and Future Data Needs section with SCE’s proposed standard practice study to inform a future workpaper update.</w:t>
            </w:r>
          </w:p>
        </w:tc>
      </w:tr>
    </w:tbl>
    <w:p w14:paraId="656E2232" w14:textId="4888D759"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24"/>
        <w:gridCol w:w="657"/>
        <w:gridCol w:w="1024"/>
        <w:gridCol w:w="1033"/>
        <w:gridCol w:w="3056"/>
        <w:gridCol w:w="3056"/>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7AF3B497" w:rsidR="008877AF" w:rsidRPr="00EE4120" w:rsidRDefault="008877AF" w:rsidP="00A84BF9">
            <w:pPr>
              <w:rPr>
                <w:bCs/>
                <w:color w:val="FF0000"/>
              </w:rPr>
            </w:pPr>
          </w:p>
        </w:tc>
        <w:tc>
          <w:tcPr>
            <w:tcW w:w="351" w:type="pct"/>
          </w:tcPr>
          <w:p w14:paraId="23988046" w14:textId="169C0836" w:rsidR="008877AF" w:rsidRPr="00EE4120" w:rsidRDefault="008877AF" w:rsidP="00A84BF9">
            <w:pPr>
              <w:rPr>
                <w:bCs/>
                <w:color w:val="FF0000"/>
                <w:szCs w:val="20"/>
              </w:rPr>
            </w:pPr>
          </w:p>
        </w:tc>
        <w:tc>
          <w:tcPr>
            <w:tcW w:w="548" w:type="pct"/>
          </w:tcPr>
          <w:p w14:paraId="4AB37DB0" w14:textId="4DCEEE62" w:rsidR="008877AF" w:rsidRPr="00EE4120" w:rsidRDefault="008877AF" w:rsidP="00A84BF9">
            <w:pPr>
              <w:rPr>
                <w:bCs/>
                <w:color w:val="FF0000"/>
                <w:szCs w:val="20"/>
              </w:rPr>
            </w:pPr>
          </w:p>
        </w:tc>
        <w:tc>
          <w:tcPr>
            <w:tcW w:w="552" w:type="pct"/>
          </w:tcPr>
          <w:p w14:paraId="62E998F6" w14:textId="49AB5B00" w:rsidR="008877AF" w:rsidRPr="00EE4120" w:rsidRDefault="008877AF" w:rsidP="00A84BF9">
            <w:pPr>
              <w:rPr>
                <w:bCs/>
                <w:color w:val="FF0000"/>
                <w:szCs w:val="20"/>
              </w:rPr>
            </w:pPr>
          </w:p>
        </w:tc>
        <w:tc>
          <w:tcPr>
            <w:tcW w:w="1634" w:type="pct"/>
          </w:tcPr>
          <w:p w14:paraId="369DEEE8" w14:textId="66363C12" w:rsidR="008877AF" w:rsidRPr="00F25B36" w:rsidRDefault="008877AF" w:rsidP="00DB459F">
            <w:pPr>
              <w:pStyle w:val="ListParagraph"/>
              <w:ind w:left="360"/>
              <w:rPr>
                <w:bCs/>
                <w:color w:val="FF0000"/>
                <w:szCs w:val="20"/>
              </w:rPr>
            </w:pPr>
          </w:p>
        </w:tc>
        <w:tc>
          <w:tcPr>
            <w:tcW w:w="1634" w:type="pct"/>
          </w:tcPr>
          <w:p w14:paraId="1ECCFDB6" w14:textId="66DA77E3" w:rsidR="008877AF" w:rsidRPr="00F25B36" w:rsidRDefault="008877AF" w:rsidP="00DB459F">
            <w:pPr>
              <w:pStyle w:val="ListParagraph"/>
              <w:ind w:left="360"/>
              <w:rPr>
                <w:bCs/>
                <w:color w:val="FF0000"/>
                <w:szCs w:val="20"/>
              </w:rPr>
            </w:pPr>
          </w:p>
        </w:tc>
      </w:tr>
      <w:tr w:rsidR="008877AF" w:rsidRPr="00500C4E" w14:paraId="69D073CD" w14:textId="392DFDA5" w:rsidTr="00BA5FE4">
        <w:trPr>
          <w:trHeight w:val="20"/>
        </w:trPr>
        <w:tc>
          <w:tcPr>
            <w:tcW w:w="280" w:type="pct"/>
          </w:tcPr>
          <w:p w14:paraId="19E0D6ED" w14:textId="770E7182" w:rsidR="008877AF" w:rsidRPr="00EE4120" w:rsidRDefault="008877AF" w:rsidP="00A84BF9">
            <w:pPr>
              <w:rPr>
                <w:color w:val="FF0000"/>
              </w:rPr>
            </w:pPr>
          </w:p>
        </w:tc>
        <w:tc>
          <w:tcPr>
            <w:tcW w:w="351" w:type="pct"/>
          </w:tcPr>
          <w:p w14:paraId="71879172" w14:textId="17AD8686" w:rsidR="008877AF" w:rsidRPr="00EE4120" w:rsidRDefault="008877AF" w:rsidP="00A84BF9">
            <w:pPr>
              <w:autoSpaceDE w:val="0"/>
              <w:autoSpaceDN w:val="0"/>
              <w:adjustRightInd w:val="0"/>
              <w:rPr>
                <w:color w:val="FF0000"/>
                <w:szCs w:val="20"/>
              </w:rPr>
            </w:pPr>
          </w:p>
        </w:tc>
        <w:tc>
          <w:tcPr>
            <w:tcW w:w="548" w:type="pct"/>
          </w:tcPr>
          <w:p w14:paraId="61A20ED3" w14:textId="1E78B467" w:rsidR="008877AF" w:rsidRPr="00EE4120" w:rsidRDefault="008877AF" w:rsidP="00A84BF9">
            <w:pPr>
              <w:autoSpaceDE w:val="0"/>
              <w:autoSpaceDN w:val="0"/>
              <w:adjustRightInd w:val="0"/>
              <w:rPr>
                <w:color w:val="FF0000"/>
                <w:szCs w:val="20"/>
              </w:rPr>
            </w:pPr>
          </w:p>
        </w:tc>
        <w:tc>
          <w:tcPr>
            <w:tcW w:w="552" w:type="pct"/>
          </w:tcPr>
          <w:p w14:paraId="211F8E7E" w14:textId="1F9E7EF1" w:rsidR="008877AF" w:rsidRPr="00EE4120" w:rsidRDefault="008877AF" w:rsidP="00A84BF9">
            <w:pPr>
              <w:rPr>
                <w:color w:val="FF0000"/>
                <w:szCs w:val="20"/>
              </w:rPr>
            </w:pPr>
          </w:p>
        </w:tc>
        <w:tc>
          <w:tcPr>
            <w:tcW w:w="1634" w:type="pct"/>
          </w:tcPr>
          <w:p w14:paraId="52AA4972" w14:textId="7ECD28AD" w:rsidR="008877AF" w:rsidRPr="00F25B36" w:rsidRDefault="008877AF" w:rsidP="00DB459F">
            <w:pPr>
              <w:pStyle w:val="ListParagraph"/>
              <w:ind w:left="360"/>
              <w:rPr>
                <w:bCs/>
                <w:color w:val="FF0000"/>
                <w:szCs w:val="20"/>
              </w:rPr>
            </w:pPr>
          </w:p>
        </w:tc>
        <w:tc>
          <w:tcPr>
            <w:tcW w:w="1634" w:type="pct"/>
          </w:tcPr>
          <w:p w14:paraId="34686434" w14:textId="7263EECD" w:rsidR="008877AF" w:rsidRPr="00F25B36" w:rsidRDefault="008877AF" w:rsidP="00DB459F">
            <w:pPr>
              <w:pStyle w:val="ListParagraph"/>
              <w:ind w:left="360"/>
              <w:rPr>
                <w:bCs/>
                <w:color w:val="FF0000"/>
                <w:szCs w:val="20"/>
              </w:rPr>
            </w:pPr>
          </w:p>
        </w:tc>
      </w:tr>
      <w:tr w:rsidR="008877AF" w:rsidRPr="00500C4E" w14:paraId="3150CD9E" w14:textId="23D900C0" w:rsidTr="00BA5FE4">
        <w:trPr>
          <w:trHeight w:val="20"/>
        </w:trPr>
        <w:tc>
          <w:tcPr>
            <w:tcW w:w="280" w:type="pct"/>
          </w:tcPr>
          <w:p w14:paraId="20476F36" w14:textId="7C427F22" w:rsidR="008877AF" w:rsidRPr="002A1843" w:rsidRDefault="008877AF" w:rsidP="00A84BF9"/>
        </w:tc>
        <w:tc>
          <w:tcPr>
            <w:tcW w:w="351" w:type="pct"/>
          </w:tcPr>
          <w:p w14:paraId="6F821B8B" w14:textId="77777777" w:rsidR="008877AF" w:rsidRPr="002A1843" w:rsidRDefault="008877AF" w:rsidP="00A84BF9">
            <w:pPr>
              <w:autoSpaceDE w:val="0"/>
              <w:autoSpaceDN w:val="0"/>
              <w:adjustRightInd w:val="0"/>
              <w:rPr>
                <w:szCs w:val="20"/>
              </w:rPr>
            </w:pPr>
          </w:p>
        </w:tc>
        <w:tc>
          <w:tcPr>
            <w:tcW w:w="548" w:type="pct"/>
          </w:tcPr>
          <w:p w14:paraId="6D6794C9" w14:textId="77777777" w:rsidR="008877AF" w:rsidRPr="002A1843" w:rsidRDefault="008877AF" w:rsidP="00A84BF9">
            <w:pPr>
              <w:autoSpaceDE w:val="0"/>
              <w:autoSpaceDN w:val="0"/>
              <w:adjustRightInd w:val="0"/>
              <w:rPr>
                <w:szCs w:val="20"/>
              </w:rPr>
            </w:pPr>
          </w:p>
        </w:tc>
        <w:tc>
          <w:tcPr>
            <w:tcW w:w="552" w:type="pct"/>
          </w:tcPr>
          <w:p w14:paraId="39C3D570" w14:textId="77777777" w:rsidR="008877AF" w:rsidRPr="002A1843" w:rsidRDefault="008877AF" w:rsidP="00A84BF9">
            <w:pPr>
              <w:rPr>
                <w:szCs w:val="20"/>
              </w:rPr>
            </w:pPr>
          </w:p>
        </w:tc>
        <w:tc>
          <w:tcPr>
            <w:tcW w:w="1634" w:type="pct"/>
          </w:tcPr>
          <w:p w14:paraId="28DFEB40" w14:textId="77777777" w:rsidR="008877AF" w:rsidRPr="002A1843" w:rsidRDefault="008877AF" w:rsidP="00A84BF9">
            <w:pPr>
              <w:rPr>
                <w:bCs/>
                <w:szCs w:val="20"/>
              </w:rPr>
            </w:pPr>
          </w:p>
        </w:tc>
        <w:tc>
          <w:tcPr>
            <w:tcW w:w="1634" w:type="pct"/>
          </w:tcPr>
          <w:p w14:paraId="56FE81C4" w14:textId="77777777" w:rsidR="008877AF" w:rsidRPr="002A1843" w:rsidRDefault="008877AF" w:rsidP="00A84BF9">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2" w:history="1">
        <w:r w:rsidR="008877AF" w:rsidRPr="007911DF">
          <w:rPr>
            <w:rStyle w:val="Hyperlink"/>
            <w:sz w:val="20"/>
            <w:szCs w:val="20"/>
          </w:rPr>
          <w:t>http://www.caltf.org/</w:t>
        </w:r>
      </w:hyperlink>
      <w:r w:rsidR="008877AF">
        <w:rPr>
          <w:sz w:val="20"/>
          <w:szCs w:val="20"/>
        </w:rPr>
        <w:t xml:space="preserve"> </w:t>
      </w:r>
    </w:p>
    <w:p w14:paraId="0A689F00" w14:textId="6B7AF373"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7"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7"/>
    </w:p>
    <w:p w14:paraId="28BFA4C9" w14:textId="0927DBB9" w:rsidR="00152444" w:rsidRDefault="00152444" w:rsidP="00152444">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This work paper details the installation of window-mounted direct evaporative coolers to displace DX air conditioning (AC) systems in residential buildings. </w:t>
      </w:r>
      <w:r w:rsidR="006F3BF4" w:rsidRPr="006F3BF4">
        <w:rPr>
          <w:rFonts w:asciiTheme="minorHAnsi" w:hAnsiTheme="minorHAnsi" w:cstheme="minorHAnsi"/>
          <w:i w:val="0"/>
          <w:color w:val="auto"/>
          <w:szCs w:val="22"/>
        </w:rPr>
        <w:t xml:space="preserve">The base case </w:t>
      </w:r>
      <w:r w:rsidR="003904C0">
        <w:rPr>
          <w:rFonts w:asciiTheme="minorHAnsi" w:hAnsiTheme="minorHAnsi" w:cstheme="minorHAnsi"/>
          <w:i w:val="0"/>
          <w:color w:val="auto"/>
          <w:szCs w:val="22"/>
        </w:rPr>
        <w:t xml:space="preserve">is a </w:t>
      </w:r>
      <w:r w:rsidR="006F3BF4" w:rsidRPr="006F3BF4">
        <w:rPr>
          <w:rFonts w:asciiTheme="minorHAnsi" w:hAnsiTheme="minorHAnsi" w:cstheme="minorHAnsi"/>
          <w:i w:val="0"/>
          <w:color w:val="auto"/>
          <w:szCs w:val="22"/>
        </w:rPr>
        <w:t>residential building with a code compliant (1</w:t>
      </w:r>
      <w:r w:rsidR="00AC0FD2">
        <w:rPr>
          <w:rFonts w:asciiTheme="minorHAnsi" w:hAnsiTheme="minorHAnsi" w:cstheme="minorHAnsi"/>
          <w:i w:val="0"/>
          <w:color w:val="auto"/>
          <w:szCs w:val="22"/>
        </w:rPr>
        <w:t>4</w:t>
      </w:r>
      <w:r w:rsidR="006F3BF4">
        <w:rPr>
          <w:rFonts w:asciiTheme="minorHAnsi" w:hAnsiTheme="minorHAnsi" w:cstheme="minorHAnsi"/>
          <w:i w:val="0"/>
          <w:color w:val="auto"/>
          <w:szCs w:val="22"/>
        </w:rPr>
        <w:t xml:space="preserve"> SEER) DX central AC</w:t>
      </w:r>
      <w:r>
        <w:rPr>
          <w:rFonts w:asciiTheme="minorHAnsi" w:hAnsiTheme="minorHAnsi" w:cstheme="minorHAnsi"/>
          <w:i w:val="0"/>
          <w:color w:val="auto"/>
          <w:szCs w:val="22"/>
        </w:rPr>
        <w:t>. In the measure case, one or more window evaporative coolers are added to the building. They do not replace the central AC.</w:t>
      </w:r>
      <w:r w:rsidR="003904C0">
        <w:rPr>
          <w:rFonts w:asciiTheme="minorHAnsi" w:hAnsiTheme="minorHAnsi" w:cstheme="minorHAnsi"/>
          <w:i w:val="0"/>
          <w:color w:val="auto"/>
          <w:szCs w:val="22"/>
        </w:rPr>
        <w:t xml:space="preserve">  </w:t>
      </w:r>
    </w:p>
    <w:p w14:paraId="23C90383" w14:textId="77777777" w:rsidR="00152444" w:rsidRDefault="00152444" w:rsidP="00152444">
      <w:pPr>
        <w:pStyle w:val="Reminders"/>
        <w:rPr>
          <w:rFonts w:asciiTheme="minorHAnsi" w:hAnsiTheme="minorHAnsi" w:cstheme="minorHAnsi"/>
          <w:i w:val="0"/>
          <w:color w:val="auto"/>
          <w:szCs w:val="22"/>
        </w:rPr>
      </w:pPr>
    </w:p>
    <w:p w14:paraId="5B21721C" w14:textId="77777777" w:rsidR="00152444" w:rsidRDefault="00152444" w:rsidP="00152444">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For this measure, the occupant is expected to enable the window evaporative cooler for cooling the space. During very high ambient temperatures and/or humidity and in the event that the evaporative cooler cannot satisfy the cooling setpoint in the space, the occupant is expected to disable the evaporative cooler and enable the DX central AC.    </w:t>
      </w:r>
    </w:p>
    <w:p w14:paraId="71987B93" w14:textId="77777777" w:rsidR="00152444" w:rsidRDefault="00152444" w:rsidP="00152444">
      <w:pPr>
        <w:pStyle w:val="Reminders"/>
        <w:rPr>
          <w:rFonts w:asciiTheme="minorHAnsi" w:hAnsiTheme="minorHAnsi" w:cstheme="minorHAnsi"/>
          <w:i w:val="0"/>
          <w:color w:val="auto"/>
          <w:szCs w:val="22"/>
        </w:rPr>
      </w:pPr>
    </w:p>
    <w:p w14:paraId="2D2373C4" w14:textId="77777777" w:rsidR="00152444" w:rsidRDefault="00152444" w:rsidP="00152444">
      <w:pPr>
        <w:pStyle w:val="Reminders"/>
        <w:rPr>
          <w:rFonts w:asciiTheme="minorHAnsi" w:hAnsiTheme="minorHAnsi" w:cstheme="minorHAnsi"/>
          <w:i w:val="0"/>
          <w:color w:val="auto"/>
          <w:szCs w:val="22"/>
        </w:rPr>
      </w:pPr>
      <w:r>
        <w:rPr>
          <w:rFonts w:asciiTheme="minorHAnsi" w:hAnsiTheme="minorHAnsi" w:cstheme="minorHAnsi"/>
          <w:i w:val="0"/>
          <w:color w:val="auto"/>
          <w:szCs w:val="22"/>
        </w:rPr>
        <w:t>Under specific ambient air conditions (specified in Section 2), direct evaporative cooling can provide sufficient cooling capacity and comfort while using much less energy than is required for traditional DX cooling. Since the evaporative coolers are meant to displace DX cooling, not replace it, the existing central AC must be turned off before evaporative cooling is used.</w:t>
      </w:r>
    </w:p>
    <w:p w14:paraId="441CE6A4" w14:textId="77777777" w:rsidR="00152444" w:rsidRDefault="00152444" w:rsidP="00152444">
      <w:pPr>
        <w:pStyle w:val="Reminders"/>
        <w:rPr>
          <w:rFonts w:asciiTheme="minorHAnsi" w:hAnsiTheme="minorHAnsi" w:cstheme="minorHAnsi"/>
          <w:i w:val="0"/>
          <w:color w:val="auto"/>
          <w:szCs w:val="22"/>
        </w:rPr>
      </w:pPr>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09"/>
        <w:gridCol w:w="6541"/>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1351D" w:rsidRDefault="00D85F09" w:rsidP="00920905">
            <w:pPr>
              <w:pStyle w:val="Reminders"/>
              <w:tabs>
                <w:tab w:val="num" w:pos="360"/>
              </w:tabs>
              <w:spacing w:before="0" w:after="0"/>
              <w:rPr>
                <w:rFonts w:asciiTheme="minorHAnsi" w:hAnsiTheme="minorHAnsi" w:cstheme="minorHAnsi"/>
                <w:i w:val="0"/>
                <w:color w:val="auto"/>
                <w:szCs w:val="20"/>
              </w:rPr>
            </w:pPr>
            <w:r w:rsidRPr="0091351D">
              <w:rPr>
                <w:rFonts w:asciiTheme="minorHAnsi" w:hAnsiTheme="minorHAnsi" w:cs="Arial"/>
                <w:i w:val="0"/>
                <w:color w:val="auto"/>
                <w:szCs w:val="20"/>
              </w:rPr>
              <w:t>Measure</w:t>
            </w:r>
          </w:p>
        </w:tc>
        <w:tc>
          <w:tcPr>
            <w:tcW w:w="3498" w:type="pct"/>
          </w:tcPr>
          <w:p w14:paraId="5BFB3C97" w14:textId="418241F5" w:rsidR="00D85F09" w:rsidRPr="0091351D" w:rsidRDefault="00782A75" w:rsidP="00920905">
            <w:pPr>
              <w:rPr>
                <w:szCs w:val="20"/>
              </w:rPr>
            </w:pPr>
            <w:r w:rsidRPr="0091351D">
              <w:rPr>
                <w:rFonts w:cstheme="minorHAnsi"/>
                <w:szCs w:val="20"/>
              </w:rPr>
              <w:t>W</w:t>
            </w:r>
            <w:r w:rsidR="00152444" w:rsidRPr="0091351D">
              <w:rPr>
                <w:rFonts w:cstheme="minorHAnsi"/>
                <w:szCs w:val="20"/>
              </w:rPr>
              <w:t>indow-mounted direct evaporative coolers</w:t>
            </w:r>
          </w:p>
        </w:tc>
      </w:tr>
      <w:tr w:rsidR="00D85F09" w:rsidRPr="00800706" w14:paraId="1C9532C6" w14:textId="77777777" w:rsidTr="00920905">
        <w:trPr>
          <w:trHeight w:val="20"/>
        </w:trPr>
        <w:tc>
          <w:tcPr>
            <w:tcW w:w="1502" w:type="pct"/>
          </w:tcPr>
          <w:p w14:paraId="33E87E80" w14:textId="1EC944A8" w:rsidR="00D85F09" w:rsidRPr="0091351D" w:rsidRDefault="00786E92" w:rsidP="00920905">
            <w:pPr>
              <w:pStyle w:val="Reminders"/>
              <w:tabs>
                <w:tab w:val="num" w:pos="360"/>
              </w:tabs>
              <w:spacing w:before="0" w:after="0"/>
              <w:rPr>
                <w:rFonts w:asciiTheme="minorHAnsi" w:hAnsiTheme="minorHAnsi" w:cstheme="minorHAnsi"/>
                <w:i w:val="0"/>
                <w:color w:val="auto"/>
                <w:szCs w:val="20"/>
              </w:rPr>
            </w:pPr>
            <w:r w:rsidRPr="0091351D">
              <w:rPr>
                <w:rFonts w:asciiTheme="minorHAnsi" w:hAnsiTheme="minorHAnsi" w:cs="Arial"/>
                <w:i w:val="0"/>
                <w:color w:val="auto"/>
                <w:szCs w:val="20"/>
              </w:rPr>
              <w:t>Existing Condition</w:t>
            </w:r>
          </w:p>
        </w:tc>
        <w:tc>
          <w:tcPr>
            <w:tcW w:w="3498" w:type="pct"/>
          </w:tcPr>
          <w:p w14:paraId="7949BAEE" w14:textId="00785845" w:rsidR="00D85F09" w:rsidRPr="0091351D" w:rsidRDefault="00152444" w:rsidP="00920905">
            <w:pPr>
              <w:rPr>
                <w:szCs w:val="20"/>
              </w:rPr>
            </w:pPr>
            <w:r w:rsidRPr="0091351D">
              <w:rPr>
                <w:rFonts w:cstheme="minorHAnsi"/>
                <w:szCs w:val="20"/>
              </w:rPr>
              <w:t>DX air conditioning (AC) systems</w:t>
            </w:r>
            <w:r w:rsidR="007667AF">
              <w:rPr>
                <w:rFonts w:cstheme="minorHAnsi"/>
                <w:szCs w:val="20"/>
              </w:rPr>
              <w:t xml:space="preserve"> (</w:t>
            </w:r>
            <w:r w:rsidR="00FF0915">
              <w:rPr>
                <w:rFonts w:cstheme="minorHAnsi"/>
                <w:szCs w:val="20"/>
              </w:rPr>
              <w:t xml:space="preserve">14 </w:t>
            </w:r>
            <w:r w:rsidR="007667AF">
              <w:rPr>
                <w:rFonts w:cstheme="minorHAnsi"/>
                <w:szCs w:val="20"/>
              </w:rPr>
              <w:t>SEER)</w:t>
            </w:r>
          </w:p>
        </w:tc>
      </w:tr>
      <w:tr w:rsidR="002344FB" w:rsidRPr="00800706" w14:paraId="7FF41B99" w14:textId="77777777" w:rsidTr="006F21E8">
        <w:trPr>
          <w:trHeight w:val="20"/>
        </w:trPr>
        <w:tc>
          <w:tcPr>
            <w:tcW w:w="1502" w:type="pct"/>
          </w:tcPr>
          <w:p w14:paraId="19934728" w14:textId="52D3BBF6" w:rsidR="002344FB" w:rsidRPr="0091351D" w:rsidRDefault="002344FB">
            <w:pPr>
              <w:pStyle w:val="Reminders"/>
              <w:tabs>
                <w:tab w:val="num" w:pos="360"/>
              </w:tabs>
              <w:spacing w:before="0" w:after="0"/>
              <w:rPr>
                <w:rFonts w:asciiTheme="minorHAnsi" w:hAnsiTheme="minorHAnsi" w:cs="Arial"/>
                <w:i w:val="0"/>
                <w:color w:val="auto"/>
                <w:szCs w:val="20"/>
              </w:rPr>
            </w:pPr>
            <w:r w:rsidRPr="0091351D">
              <w:rPr>
                <w:rFonts w:asciiTheme="minorHAnsi" w:hAnsiTheme="minorHAnsi" w:cs="Arial"/>
                <w:i w:val="0"/>
                <w:color w:val="auto"/>
                <w:szCs w:val="20"/>
              </w:rPr>
              <w:t>Code/Standard</w:t>
            </w:r>
          </w:p>
        </w:tc>
        <w:tc>
          <w:tcPr>
            <w:tcW w:w="3498" w:type="pct"/>
          </w:tcPr>
          <w:p w14:paraId="421D7A92" w14:textId="659D7775" w:rsidR="002344FB" w:rsidRPr="0091351D" w:rsidRDefault="00A05A09">
            <w:pPr>
              <w:rPr>
                <w:szCs w:val="20"/>
              </w:rPr>
            </w:pPr>
            <w:r w:rsidRPr="0091351D">
              <w:rPr>
                <w:szCs w:val="20"/>
              </w:rPr>
              <w:t>N/A</w:t>
            </w:r>
          </w:p>
        </w:tc>
      </w:tr>
      <w:tr w:rsidR="00D85F09" w:rsidRPr="00800706" w14:paraId="05B54372" w14:textId="77777777" w:rsidTr="00920905">
        <w:trPr>
          <w:trHeight w:val="20"/>
        </w:trPr>
        <w:tc>
          <w:tcPr>
            <w:tcW w:w="1502" w:type="pct"/>
          </w:tcPr>
          <w:p w14:paraId="74307EFB" w14:textId="5792FB0B" w:rsidR="00D85F09" w:rsidRPr="0091351D" w:rsidRDefault="005720F2" w:rsidP="00920905">
            <w:pPr>
              <w:pStyle w:val="Reminders"/>
              <w:tabs>
                <w:tab w:val="num" w:pos="360"/>
              </w:tabs>
              <w:spacing w:before="0" w:after="0"/>
              <w:rPr>
                <w:rFonts w:asciiTheme="minorHAnsi" w:hAnsiTheme="minorHAnsi" w:cstheme="minorHAnsi"/>
                <w:i w:val="0"/>
                <w:color w:val="auto"/>
                <w:szCs w:val="20"/>
              </w:rPr>
            </w:pPr>
            <w:r w:rsidRPr="0091351D">
              <w:rPr>
                <w:rFonts w:asciiTheme="minorHAnsi" w:hAnsiTheme="minorHAnsi" w:cs="Arial"/>
                <w:i w:val="0"/>
                <w:color w:val="auto"/>
                <w:szCs w:val="20"/>
              </w:rPr>
              <w:t>Industry Standard Practice</w:t>
            </w:r>
          </w:p>
        </w:tc>
        <w:tc>
          <w:tcPr>
            <w:tcW w:w="3498" w:type="pct"/>
          </w:tcPr>
          <w:p w14:paraId="03844E1C" w14:textId="64FCA163" w:rsidR="00D85F09" w:rsidRPr="0091351D" w:rsidRDefault="00A05A09" w:rsidP="00920905">
            <w:pPr>
              <w:rPr>
                <w:szCs w:val="20"/>
              </w:rPr>
            </w:pPr>
            <w:r w:rsidRPr="0091351D">
              <w:rPr>
                <w:szCs w:val="20"/>
              </w:rPr>
              <w:t>N/A</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08"/>
        <w:gridCol w:w="1008"/>
        <w:gridCol w:w="1131"/>
        <w:gridCol w:w="1259"/>
        <w:gridCol w:w="494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lastRenderedPageBreak/>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152444" w:rsidRPr="00800706" w14:paraId="0290ADBE" w14:textId="77777777" w:rsidTr="00920905">
        <w:trPr>
          <w:trHeight w:val="243"/>
        </w:trPr>
        <w:tc>
          <w:tcPr>
            <w:tcW w:w="539" w:type="pct"/>
          </w:tcPr>
          <w:p w14:paraId="1CE709CC" w14:textId="58980E4C" w:rsidR="00152444" w:rsidRPr="00625174" w:rsidRDefault="00152444" w:rsidP="00152444">
            <w:pPr>
              <w:rPr>
                <w:rFonts w:cstheme="minorHAnsi"/>
                <w:szCs w:val="20"/>
              </w:rPr>
            </w:pPr>
            <w:r w:rsidRPr="00625174">
              <w:rPr>
                <w:rFonts w:cstheme="minorHAnsi"/>
                <w:szCs w:val="20"/>
              </w:rPr>
              <w:t>N/A</w:t>
            </w:r>
          </w:p>
        </w:tc>
        <w:tc>
          <w:tcPr>
            <w:tcW w:w="539" w:type="pct"/>
          </w:tcPr>
          <w:p w14:paraId="666F9F6A" w14:textId="593B290C" w:rsidR="00152444" w:rsidRPr="00625174" w:rsidRDefault="00152444" w:rsidP="00152444">
            <w:pPr>
              <w:rPr>
                <w:rFonts w:cstheme="minorHAnsi"/>
                <w:szCs w:val="20"/>
              </w:rPr>
            </w:pPr>
            <w:r w:rsidRPr="00625174">
              <w:rPr>
                <w:rFonts w:cstheme="minorHAnsi"/>
                <w:szCs w:val="20"/>
              </w:rPr>
              <w:t>N/A</w:t>
            </w:r>
          </w:p>
        </w:tc>
        <w:tc>
          <w:tcPr>
            <w:tcW w:w="605" w:type="pct"/>
          </w:tcPr>
          <w:p w14:paraId="63438A36" w14:textId="6B861DEA" w:rsidR="00152444" w:rsidRPr="00625174" w:rsidRDefault="00152444" w:rsidP="00152444">
            <w:pPr>
              <w:rPr>
                <w:rFonts w:cstheme="minorHAnsi"/>
                <w:szCs w:val="20"/>
              </w:rPr>
            </w:pPr>
            <w:r w:rsidRPr="00625174">
              <w:rPr>
                <w:rFonts w:cstheme="minorHAnsi"/>
                <w:szCs w:val="20"/>
              </w:rPr>
              <w:t>AC-29859</w:t>
            </w:r>
          </w:p>
        </w:tc>
        <w:tc>
          <w:tcPr>
            <w:tcW w:w="673" w:type="pct"/>
          </w:tcPr>
          <w:p w14:paraId="311A1841" w14:textId="2E341F32" w:rsidR="00152444" w:rsidRPr="00625174" w:rsidRDefault="00152444" w:rsidP="00152444">
            <w:pPr>
              <w:rPr>
                <w:rFonts w:cstheme="minorHAnsi"/>
                <w:szCs w:val="20"/>
              </w:rPr>
            </w:pPr>
            <w:r w:rsidRPr="00625174">
              <w:rPr>
                <w:rFonts w:cstheme="minorHAnsi"/>
                <w:szCs w:val="20"/>
              </w:rPr>
              <w:t>N/A</w:t>
            </w:r>
          </w:p>
        </w:tc>
        <w:tc>
          <w:tcPr>
            <w:tcW w:w="2644" w:type="pct"/>
          </w:tcPr>
          <w:p w14:paraId="512138E6" w14:textId="66ABE53C" w:rsidR="00152444" w:rsidRPr="004C6A33" w:rsidRDefault="00152444" w:rsidP="00152444">
            <w:pPr>
              <w:rPr>
                <w:rFonts w:cstheme="minorHAnsi"/>
                <w:szCs w:val="20"/>
              </w:rPr>
            </w:pPr>
            <w:r>
              <w:rPr>
                <w:rFonts w:cstheme="minorHAnsi"/>
                <w:szCs w:val="20"/>
              </w:rPr>
              <w:t>Window Evap Cooler</w:t>
            </w:r>
          </w:p>
        </w:tc>
      </w:tr>
    </w:tbl>
    <w:p w14:paraId="3AF714EF" w14:textId="77777777" w:rsidR="00760CDC" w:rsidRPr="00800706" w:rsidRDefault="00760CDC" w:rsidP="00697868">
      <w:pPr>
        <w:pStyle w:val="Reminders"/>
        <w:rPr>
          <w:rFonts w:asciiTheme="minorHAnsi" w:hAnsiTheme="minorHAnsi" w:cstheme="minorHAnsi"/>
          <w:i w:val="0"/>
          <w:szCs w:val="22"/>
        </w:rPr>
      </w:pPr>
    </w:p>
    <w:p w14:paraId="0CD18FEC" w14:textId="700E3987" w:rsidR="00152444" w:rsidRDefault="00152444" w:rsidP="00152444">
      <w:pPr>
        <w:pStyle w:val="Reminder"/>
        <w:rPr>
          <w:rFonts w:asciiTheme="minorHAnsi" w:hAnsiTheme="minorHAnsi" w:cstheme="minorHAnsi"/>
          <w:i w:val="0"/>
          <w:color w:val="auto"/>
          <w:szCs w:val="22"/>
        </w:rPr>
      </w:pPr>
      <w:bookmarkStart w:id="8" w:name="OLE_LINK3"/>
      <w:bookmarkStart w:id="9" w:name="OLE_LINK2"/>
      <w:r>
        <w:rPr>
          <w:rFonts w:asciiTheme="minorHAnsi" w:hAnsiTheme="minorHAnsi" w:cstheme="minorHAnsi"/>
          <w:i w:val="0"/>
          <w:color w:val="auto"/>
          <w:szCs w:val="22"/>
        </w:rPr>
        <w:t>The measure in this work paper is applicable for all Southern California Edison climate zones and</w:t>
      </w:r>
      <w:r w:rsidR="00664DB4">
        <w:rPr>
          <w:rFonts w:asciiTheme="minorHAnsi" w:hAnsiTheme="minorHAnsi" w:cstheme="minorHAnsi"/>
          <w:i w:val="0"/>
          <w:color w:val="auto"/>
          <w:szCs w:val="22"/>
        </w:rPr>
        <w:t xml:space="preserve"> all Residential building types. </w:t>
      </w:r>
    </w:p>
    <w:p w14:paraId="5E8B0F39" w14:textId="77777777" w:rsidR="00152444" w:rsidRDefault="00152444" w:rsidP="00152444">
      <w:pPr>
        <w:pStyle w:val="Reminder"/>
        <w:spacing w:after="0"/>
        <w:rPr>
          <w:rFonts w:asciiTheme="minorHAnsi" w:hAnsiTheme="minorHAnsi" w:cstheme="minorHAnsi"/>
          <w:i w:val="0"/>
          <w:color w:val="auto"/>
          <w:szCs w:val="22"/>
        </w:rPr>
      </w:pPr>
    </w:p>
    <w:p w14:paraId="17D3EA48" w14:textId="77777777" w:rsidR="00152444" w:rsidRDefault="00152444" w:rsidP="00152444">
      <w:pPr>
        <w:pStyle w:val="Reminder"/>
        <w:rPr>
          <w:rFonts w:asciiTheme="minorHAnsi" w:hAnsiTheme="minorHAnsi" w:cstheme="minorHAnsi"/>
          <w:i w:val="0"/>
          <w:color w:val="auto"/>
          <w:szCs w:val="22"/>
        </w:rPr>
      </w:pPr>
      <w:r>
        <w:rPr>
          <w:rFonts w:asciiTheme="minorHAnsi" w:hAnsiTheme="minorHAnsi" w:cstheme="minorHAnsi"/>
          <w:i w:val="0"/>
          <w:color w:val="auto"/>
          <w:szCs w:val="22"/>
        </w:rPr>
        <w:t>This measure is part of the Home Energy Efficiency Rebate Program. To qualify for the program, a window evaporative cooler must meet the following requirements:</w:t>
      </w:r>
    </w:p>
    <w:p w14:paraId="37CF8733" w14:textId="77777777" w:rsidR="00152444" w:rsidRDefault="00152444" w:rsidP="00152444">
      <w:pPr>
        <w:pStyle w:val="Reminder"/>
        <w:rPr>
          <w:rFonts w:asciiTheme="minorHAnsi" w:hAnsiTheme="minorHAnsi" w:cstheme="minorHAnsi"/>
          <w:i w:val="0"/>
          <w:color w:val="auto"/>
          <w:szCs w:val="22"/>
        </w:rPr>
      </w:pPr>
    </w:p>
    <w:p w14:paraId="2F828E76" w14:textId="77777777" w:rsidR="00152444" w:rsidRDefault="00152444" w:rsidP="00152444">
      <w:pPr>
        <w:pStyle w:val="Reminder"/>
        <w:rPr>
          <w:rFonts w:asciiTheme="minorHAnsi" w:hAnsiTheme="minorHAnsi" w:cstheme="minorHAnsi"/>
          <w:b/>
          <w:i w:val="0"/>
          <w:color w:val="auto"/>
          <w:szCs w:val="22"/>
        </w:rPr>
      </w:pPr>
      <w:r>
        <w:rPr>
          <w:rFonts w:asciiTheme="minorHAnsi" w:hAnsiTheme="minorHAnsi" w:cstheme="minorHAnsi"/>
          <w:b/>
          <w:i w:val="0"/>
          <w:color w:val="auto"/>
          <w:szCs w:val="22"/>
        </w:rPr>
        <w:t>Installation requirements</w:t>
      </w:r>
    </w:p>
    <w:p w14:paraId="3EA02407" w14:textId="77777777" w:rsidR="00152444" w:rsidRDefault="00152444" w:rsidP="00152444">
      <w:pPr>
        <w:pStyle w:val="ListParagraph"/>
        <w:numPr>
          <w:ilvl w:val="0"/>
          <w:numId w:val="37"/>
        </w:numPr>
        <w:rPr>
          <w:rFonts w:cstheme="minorHAnsi"/>
          <w:szCs w:val="22"/>
        </w:rPr>
      </w:pPr>
      <w:r>
        <w:rPr>
          <w:rFonts w:cstheme="minorHAnsi"/>
          <w:szCs w:val="22"/>
        </w:rPr>
        <w:t>Be permanently installed.</w:t>
      </w:r>
    </w:p>
    <w:p w14:paraId="2092EE3F" w14:textId="77777777" w:rsidR="00152444" w:rsidRDefault="00152444" w:rsidP="00152444">
      <w:pPr>
        <w:pStyle w:val="ListParagraph"/>
        <w:numPr>
          <w:ilvl w:val="0"/>
          <w:numId w:val="37"/>
        </w:numPr>
        <w:rPr>
          <w:rFonts w:cstheme="minorHAnsi"/>
          <w:szCs w:val="22"/>
        </w:rPr>
      </w:pPr>
      <w:r>
        <w:rPr>
          <w:rFonts w:cstheme="minorHAnsi"/>
          <w:szCs w:val="22"/>
        </w:rPr>
        <w:t>Have UL-recognized electrical components.</w:t>
      </w:r>
    </w:p>
    <w:p w14:paraId="3FCAA839" w14:textId="77777777" w:rsidR="00152444" w:rsidRDefault="00152444" w:rsidP="00152444">
      <w:pPr>
        <w:pStyle w:val="ListParagraph"/>
        <w:numPr>
          <w:ilvl w:val="0"/>
          <w:numId w:val="37"/>
        </w:numPr>
        <w:rPr>
          <w:rFonts w:cstheme="minorHAnsi"/>
          <w:szCs w:val="22"/>
        </w:rPr>
      </w:pPr>
      <w:r>
        <w:rPr>
          <w:rFonts w:cstheme="minorHAnsi"/>
          <w:szCs w:val="22"/>
        </w:rPr>
        <w:t>Provide minimum airflow in accordance with the Air Movement and Control Association (AMCA), Standard 210:</w:t>
      </w:r>
    </w:p>
    <w:p w14:paraId="5CA47B88" w14:textId="77777777" w:rsidR="00152444" w:rsidRDefault="00152444" w:rsidP="00152444">
      <w:pPr>
        <w:rPr>
          <w:rFonts w:cstheme="minorHAnsi"/>
          <w:szCs w:val="22"/>
        </w:rPr>
      </w:pPr>
    </w:p>
    <w:p w14:paraId="1990844E" w14:textId="77777777" w:rsidR="00795737" w:rsidRDefault="00795737" w:rsidP="00152444">
      <w:pPr>
        <w:rPr>
          <w:rFonts w:cstheme="minorHAnsi"/>
          <w:szCs w:val="22"/>
        </w:rPr>
      </w:pPr>
    </w:p>
    <w:p w14:paraId="58306BAB" w14:textId="77777777" w:rsidR="00795737" w:rsidRDefault="00795737" w:rsidP="00152444">
      <w:pPr>
        <w:rPr>
          <w:rFonts w:cstheme="minorHAnsi"/>
          <w:szCs w:val="22"/>
        </w:rPr>
      </w:pPr>
    </w:p>
    <w:p w14:paraId="2D23EEAB" w14:textId="620B8129" w:rsidR="00152444" w:rsidRPr="009B5471" w:rsidRDefault="00152444" w:rsidP="000F4FAD">
      <w:pPr>
        <w:pStyle w:val="Caption"/>
        <w:rPr>
          <w:rFonts w:cstheme="minorHAnsi"/>
          <w:szCs w:val="22"/>
        </w:rPr>
      </w:pPr>
      <w:r w:rsidRPr="009B5471">
        <w:rPr>
          <w:szCs w:val="22"/>
        </w:rPr>
        <w:t>Minimum Air Movement Requirements for Evaporative Coolers</w:t>
      </w:r>
    </w:p>
    <w:tbl>
      <w:tblPr>
        <w:tblStyle w:val="TableGrid1"/>
        <w:tblW w:w="0" w:type="auto"/>
        <w:tblLook w:val="04A0" w:firstRow="1" w:lastRow="0" w:firstColumn="1" w:lastColumn="0" w:noHBand="0" w:noVBand="1"/>
      </w:tblPr>
      <w:tblGrid>
        <w:gridCol w:w="2088"/>
        <w:gridCol w:w="2952"/>
        <w:gridCol w:w="2124"/>
      </w:tblGrid>
      <w:tr w:rsidR="00152444" w14:paraId="353362E4" w14:textId="77777777" w:rsidTr="009B5471">
        <w:tc>
          <w:tcPr>
            <w:tcW w:w="7164" w:type="dxa"/>
            <w:gridSpan w:val="3"/>
            <w:shd w:val="clear" w:color="auto" w:fill="D9D9D9" w:themeFill="background1" w:themeFillShade="D9"/>
            <w:hideMark/>
          </w:tcPr>
          <w:p w14:paraId="5687DCED" w14:textId="77777777" w:rsidR="00152444" w:rsidRPr="0091351D" w:rsidRDefault="00152444" w:rsidP="000F4FAD">
            <w:pPr>
              <w:rPr>
                <w:rFonts w:cstheme="minorHAnsi"/>
                <w:b/>
                <w:szCs w:val="20"/>
              </w:rPr>
            </w:pPr>
            <w:r w:rsidRPr="0091351D">
              <w:rPr>
                <w:rFonts w:cstheme="minorHAnsi"/>
                <w:b/>
                <w:szCs w:val="20"/>
              </w:rPr>
              <w:t>Minimum Air Movement (CFM/sf)*</w:t>
            </w:r>
          </w:p>
        </w:tc>
      </w:tr>
      <w:tr w:rsidR="00152444" w14:paraId="072B6184" w14:textId="77777777" w:rsidTr="0091351D">
        <w:tc>
          <w:tcPr>
            <w:tcW w:w="2088" w:type="dxa"/>
            <w:shd w:val="clear" w:color="auto" w:fill="D9D9D9" w:themeFill="background1" w:themeFillShade="D9"/>
            <w:hideMark/>
          </w:tcPr>
          <w:p w14:paraId="0F6582CC" w14:textId="77777777" w:rsidR="00152444" w:rsidRDefault="00152444" w:rsidP="000F4FAD">
            <w:pPr>
              <w:rPr>
                <w:rFonts w:cstheme="minorHAnsi"/>
                <w:b/>
                <w:szCs w:val="20"/>
              </w:rPr>
            </w:pPr>
            <w:r>
              <w:rPr>
                <w:rFonts w:cstheme="minorHAnsi"/>
                <w:b/>
                <w:szCs w:val="20"/>
              </w:rPr>
              <w:t>Climate Zones</w:t>
            </w:r>
          </w:p>
        </w:tc>
        <w:tc>
          <w:tcPr>
            <w:tcW w:w="2952" w:type="dxa"/>
            <w:shd w:val="clear" w:color="auto" w:fill="D9D9D9" w:themeFill="background1" w:themeFillShade="D9"/>
            <w:hideMark/>
          </w:tcPr>
          <w:p w14:paraId="445787E7" w14:textId="77777777" w:rsidR="00152444" w:rsidRDefault="00152444" w:rsidP="000F4FAD">
            <w:pPr>
              <w:rPr>
                <w:rFonts w:cstheme="minorHAnsi"/>
                <w:b/>
                <w:szCs w:val="20"/>
              </w:rPr>
            </w:pPr>
            <w:r>
              <w:rPr>
                <w:rFonts w:cstheme="minorHAnsi"/>
                <w:b/>
                <w:szCs w:val="20"/>
              </w:rPr>
              <w:t>Direct</w:t>
            </w:r>
          </w:p>
        </w:tc>
        <w:tc>
          <w:tcPr>
            <w:tcW w:w="2124" w:type="dxa"/>
            <w:shd w:val="clear" w:color="auto" w:fill="D9D9D9" w:themeFill="background1" w:themeFillShade="D9"/>
            <w:hideMark/>
          </w:tcPr>
          <w:p w14:paraId="6D0580CE" w14:textId="77777777" w:rsidR="00152444" w:rsidRDefault="00152444" w:rsidP="000F4FAD">
            <w:pPr>
              <w:rPr>
                <w:rFonts w:cstheme="minorHAnsi"/>
                <w:b/>
                <w:szCs w:val="20"/>
              </w:rPr>
            </w:pPr>
            <w:r>
              <w:rPr>
                <w:rFonts w:cstheme="minorHAnsi"/>
                <w:b/>
                <w:szCs w:val="20"/>
              </w:rPr>
              <w:t>Indirect/Direct</w:t>
            </w:r>
          </w:p>
        </w:tc>
      </w:tr>
      <w:tr w:rsidR="00152444" w14:paraId="1EF5AF0B" w14:textId="77777777" w:rsidTr="009B5471">
        <w:tc>
          <w:tcPr>
            <w:tcW w:w="2088" w:type="dxa"/>
            <w:hideMark/>
          </w:tcPr>
          <w:p w14:paraId="2648B00A" w14:textId="77777777" w:rsidR="00152444" w:rsidRDefault="00152444" w:rsidP="000F4FAD">
            <w:pPr>
              <w:rPr>
                <w:rFonts w:cstheme="minorHAnsi"/>
                <w:szCs w:val="20"/>
              </w:rPr>
            </w:pPr>
            <w:r>
              <w:rPr>
                <w:rFonts w:cstheme="minorHAnsi"/>
                <w:szCs w:val="20"/>
              </w:rPr>
              <w:t>1 – 9</w:t>
            </w:r>
          </w:p>
        </w:tc>
        <w:tc>
          <w:tcPr>
            <w:tcW w:w="2952" w:type="dxa"/>
            <w:hideMark/>
          </w:tcPr>
          <w:p w14:paraId="4D96341E" w14:textId="77777777" w:rsidR="00152444" w:rsidRDefault="00152444" w:rsidP="000F4FAD">
            <w:pPr>
              <w:rPr>
                <w:rFonts w:cstheme="minorHAnsi"/>
                <w:szCs w:val="20"/>
              </w:rPr>
            </w:pPr>
            <w:r>
              <w:rPr>
                <w:rFonts w:cstheme="minorHAnsi"/>
                <w:szCs w:val="20"/>
              </w:rPr>
              <w:t>1.5</w:t>
            </w:r>
          </w:p>
        </w:tc>
        <w:tc>
          <w:tcPr>
            <w:tcW w:w="2124" w:type="dxa"/>
            <w:hideMark/>
          </w:tcPr>
          <w:p w14:paraId="165A3D7D" w14:textId="77777777" w:rsidR="00152444" w:rsidRDefault="00152444" w:rsidP="000F4FAD">
            <w:pPr>
              <w:rPr>
                <w:rFonts w:cstheme="minorHAnsi"/>
                <w:szCs w:val="20"/>
              </w:rPr>
            </w:pPr>
            <w:r>
              <w:rPr>
                <w:rFonts w:cstheme="minorHAnsi"/>
                <w:szCs w:val="20"/>
              </w:rPr>
              <w:t>1.2</w:t>
            </w:r>
          </w:p>
        </w:tc>
      </w:tr>
      <w:tr w:rsidR="00152444" w14:paraId="6CF5990A" w14:textId="77777777" w:rsidTr="009B5471">
        <w:tc>
          <w:tcPr>
            <w:tcW w:w="2088" w:type="dxa"/>
            <w:hideMark/>
          </w:tcPr>
          <w:p w14:paraId="5248E92D" w14:textId="77777777" w:rsidR="00152444" w:rsidRDefault="00152444" w:rsidP="000F4FAD">
            <w:pPr>
              <w:rPr>
                <w:rFonts w:cstheme="minorHAnsi"/>
                <w:szCs w:val="20"/>
              </w:rPr>
            </w:pPr>
            <w:r>
              <w:rPr>
                <w:rFonts w:cstheme="minorHAnsi"/>
                <w:szCs w:val="20"/>
              </w:rPr>
              <w:t>10 – 13</w:t>
            </w:r>
          </w:p>
        </w:tc>
        <w:tc>
          <w:tcPr>
            <w:tcW w:w="2952" w:type="dxa"/>
            <w:hideMark/>
          </w:tcPr>
          <w:p w14:paraId="52263552" w14:textId="77777777" w:rsidR="00152444" w:rsidRDefault="00152444" w:rsidP="000F4FAD">
            <w:pPr>
              <w:rPr>
                <w:rFonts w:cstheme="minorHAnsi"/>
                <w:szCs w:val="20"/>
              </w:rPr>
            </w:pPr>
            <w:r>
              <w:rPr>
                <w:rFonts w:cstheme="minorHAnsi"/>
                <w:szCs w:val="20"/>
              </w:rPr>
              <w:t>3.2</w:t>
            </w:r>
          </w:p>
        </w:tc>
        <w:tc>
          <w:tcPr>
            <w:tcW w:w="2124" w:type="dxa"/>
            <w:hideMark/>
          </w:tcPr>
          <w:p w14:paraId="1ED859B1" w14:textId="77777777" w:rsidR="00152444" w:rsidRDefault="00152444" w:rsidP="000F4FAD">
            <w:pPr>
              <w:rPr>
                <w:rFonts w:cstheme="minorHAnsi"/>
                <w:szCs w:val="20"/>
              </w:rPr>
            </w:pPr>
            <w:r>
              <w:rPr>
                <w:rFonts w:cstheme="minorHAnsi"/>
                <w:szCs w:val="20"/>
              </w:rPr>
              <w:t>1.6</w:t>
            </w:r>
          </w:p>
        </w:tc>
      </w:tr>
      <w:tr w:rsidR="00152444" w14:paraId="3FF99B9B" w14:textId="77777777" w:rsidTr="009B5471">
        <w:tc>
          <w:tcPr>
            <w:tcW w:w="2088" w:type="dxa"/>
            <w:hideMark/>
          </w:tcPr>
          <w:p w14:paraId="24FD0840" w14:textId="77777777" w:rsidR="00152444" w:rsidRDefault="00152444" w:rsidP="000F4FAD">
            <w:pPr>
              <w:rPr>
                <w:rFonts w:cstheme="minorHAnsi"/>
                <w:szCs w:val="20"/>
              </w:rPr>
            </w:pPr>
            <w:r>
              <w:rPr>
                <w:rFonts w:cstheme="minorHAnsi"/>
                <w:szCs w:val="20"/>
              </w:rPr>
              <w:t>14 – 15</w:t>
            </w:r>
          </w:p>
        </w:tc>
        <w:tc>
          <w:tcPr>
            <w:tcW w:w="2952" w:type="dxa"/>
            <w:hideMark/>
          </w:tcPr>
          <w:p w14:paraId="1A323D38" w14:textId="77777777" w:rsidR="00152444" w:rsidRDefault="00152444" w:rsidP="000F4FAD">
            <w:pPr>
              <w:rPr>
                <w:rFonts w:cstheme="minorHAnsi"/>
                <w:szCs w:val="20"/>
              </w:rPr>
            </w:pPr>
            <w:r>
              <w:rPr>
                <w:rFonts w:cstheme="minorHAnsi"/>
                <w:szCs w:val="20"/>
              </w:rPr>
              <w:t>4.0</w:t>
            </w:r>
          </w:p>
        </w:tc>
        <w:tc>
          <w:tcPr>
            <w:tcW w:w="2124" w:type="dxa"/>
            <w:hideMark/>
          </w:tcPr>
          <w:p w14:paraId="14634924" w14:textId="77777777" w:rsidR="00152444" w:rsidRDefault="00152444" w:rsidP="000F4FAD">
            <w:pPr>
              <w:rPr>
                <w:rFonts w:cstheme="minorHAnsi"/>
                <w:szCs w:val="20"/>
              </w:rPr>
            </w:pPr>
            <w:r>
              <w:rPr>
                <w:rFonts w:cstheme="minorHAnsi"/>
                <w:szCs w:val="20"/>
              </w:rPr>
              <w:t>2.0</w:t>
            </w:r>
          </w:p>
        </w:tc>
      </w:tr>
      <w:tr w:rsidR="00152444" w14:paraId="65EC322E" w14:textId="77777777" w:rsidTr="009B5471">
        <w:tc>
          <w:tcPr>
            <w:tcW w:w="2088" w:type="dxa"/>
            <w:hideMark/>
          </w:tcPr>
          <w:p w14:paraId="65D3659E" w14:textId="77777777" w:rsidR="00152444" w:rsidRDefault="00152444" w:rsidP="000F4FAD">
            <w:pPr>
              <w:rPr>
                <w:rFonts w:cstheme="minorHAnsi"/>
                <w:szCs w:val="20"/>
              </w:rPr>
            </w:pPr>
            <w:r>
              <w:rPr>
                <w:rFonts w:cstheme="minorHAnsi"/>
                <w:szCs w:val="20"/>
              </w:rPr>
              <w:t>16</w:t>
            </w:r>
          </w:p>
        </w:tc>
        <w:tc>
          <w:tcPr>
            <w:tcW w:w="2952" w:type="dxa"/>
            <w:hideMark/>
          </w:tcPr>
          <w:p w14:paraId="79EE5635" w14:textId="77777777" w:rsidR="00152444" w:rsidRDefault="00152444" w:rsidP="000F4FAD">
            <w:pPr>
              <w:rPr>
                <w:rFonts w:cstheme="minorHAnsi"/>
                <w:szCs w:val="20"/>
              </w:rPr>
            </w:pPr>
            <w:r>
              <w:rPr>
                <w:rFonts w:cstheme="minorHAnsi"/>
                <w:szCs w:val="20"/>
              </w:rPr>
              <w:t>2.6</w:t>
            </w:r>
          </w:p>
        </w:tc>
        <w:tc>
          <w:tcPr>
            <w:tcW w:w="2124" w:type="dxa"/>
            <w:hideMark/>
          </w:tcPr>
          <w:p w14:paraId="476E1A1A" w14:textId="77777777" w:rsidR="00152444" w:rsidRDefault="00152444" w:rsidP="000F4FAD">
            <w:pPr>
              <w:rPr>
                <w:rFonts w:cstheme="minorHAnsi"/>
                <w:szCs w:val="20"/>
              </w:rPr>
            </w:pPr>
            <w:r>
              <w:rPr>
                <w:rFonts w:cstheme="minorHAnsi"/>
                <w:szCs w:val="20"/>
              </w:rPr>
              <w:t>1.3</w:t>
            </w:r>
          </w:p>
        </w:tc>
      </w:tr>
      <w:tr w:rsidR="00152444" w14:paraId="1A6E1AE1" w14:textId="77777777" w:rsidTr="009B5471">
        <w:tc>
          <w:tcPr>
            <w:tcW w:w="7164" w:type="dxa"/>
            <w:gridSpan w:val="3"/>
            <w:hideMark/>
          </w:tcPr>
          <w:p w14:paraId="314E0DA4" w14:textId="77777777" w:rsidR="00152444" w:rsidRDefault="00152444" w:rsidP="000F4FAD">
            <w:pPr>
              <w:rPr>
                <w:rFonts w:cstheme="minorHAnsi"/>
                <w:szCs w:val="20"/>
              </w:rPr>
            </w:pPr>
            <w:r>
              <w:rPr>
                <w:rFonts w:cstheme="minorHAnsi"/>
                <w:szCs w:val="20"/>
              </w:rPr>
              <w:t>*If backup air conditioning is installed, the minimum air movement for all climate zones is 1.0 CFM/sf</w:t>
            </w:r>
          </w:p>
        </w:tc>
      </w:tr>
      <w:bookmarkEnd w:id="8"/>
      <w:bookmarkEnd w:id="9"/>
    </w:tbl>
    <w:p w14:paraId="0D09FC76" w14:textId="77777777" w:rsidR="00152444" w:rsidRDefault="00152444" w:rsidP="00152444">
      <w:pPr>
        <w:pStyle w:val="Reminder"/>
        <w:rPr>
          <w:rFonts w:asciiTheme="minorHAnsi" w:hAnsiTheme="minorHAnsi" w:cstheme="minorHAnsi"/>
          <w:b/>
          <w:i w:val="0"/>
          <w:color w:val="auto"/>
          <w:szCs w:val="22"/>
        </w:rPr>
      </w:pPr>
    </w:p>
    <w:p w14:paraId="1AA05477" w14:textId="77777777" w:rsidR="00152444" w:rsidRDefault="00152444" w:rsidP="00152444">
      <w:pPr>
        <w:pStyle w:val="Reminder"/>
        <w:rPr>
          <w:rFonts w:asciiTheme="minorHAnsi" w:hAnsiTheme="minorHAnsi" w:cstheme="minorHAnsi"/>
          <w:b/>
          <w:i w:val="0"/>
          <w:color w:val="auto"/>
          <w:szCs w:val="22"/>
        </w:rPr>
      </w:pPr>
      <w:r>
        <w:rPr>
          <w:rFonts w:asciiTheme="minorHAnsi" w:hAnsiTheme="minorHAnsi" w:cstheme="minorHAnsi"/>
          <w:b/>
          <w:i w:val="0"/>
          <w:color w:val="auto"/>
          <w:szCs w:val="22"/>
        </w:rPr>
        <w:t>Capacity requirements</w:t>
      </w:r>
    </w:p>
    <w:p w14:paraId="13D52A3B" w14:textId="77777777" w:rsidR="00152444" w:rsidRDefault="00152444" w:rsidP="00152444">
      <w:pPr>
        <w:pStyle w:val="Reminder"/>
        <w:numPr>
          <w:ilvl w:val="0"/>
          <w:numId w:val="38"/>
        </w:numPr>
        <w:rPr>
          <w:rFonts w:asciiTheme="minorHAnsi" w:hAnsiTheme="minorHAnsi" w:cstheme="minorHAnsi"/>
          <w:i w:val="0"/>
          <w:color w:val="auto"/>
          <w:szCs w:val="22"/>
        </w:rPr>
      </w:pPr>
      <w:r>
        <w:rPr>
          <w:rFonts w:asciiTheme="minorHAnsi" w:hAnsiTheme="minorHAnsi" w:cstheme="minorHAnsi"/>
          <w:i w:val="0"/>
          <w:color w:val="auto"/>
          <w:szCs w:val="22"/>
        </w:rPr>
        <w:t>Be able to provide cooling for up to 1000 square feet (sf).</w:t>
      </w:r>
    </w:p>
    <w:p w14:paraId="73C1DA78" w14:textId="77777777" w:rsidR="00152444" w:rsidRDefault="00152444" w:rsidP="00152444">
      <w:pPr>
        <w:pStyle w:val="Reminder"/>
        <w:numPr>
          <w:ilvl w:val="0"/>
          <w:numId w:val="38"/>
        </w:numPr>
        <w:rPr>
          <w:rFonts w:asciiTheme="minorHAnsi" w:hAnsiTheme="minorHAnsi" w:cstheme="minorHAnsi"/>
          <w:i w:val="0"/>
          <w:color w:val="auto"/>
          <w:szCs w:val="22"/>
        </w:rPr>
      </w:pPr>
      <w:r>
        <w:rPr>
          <w:rFonts w:asciiTheme="minorHAnsi" w:hAnsiTheme="minorHAnsi" w:cstheme="minorHAnsi"/>
          <w:i w:val="0"/>
          <w:color w:val="auto"/>
          <w:szCs w:val="22"/>
        </w:rPr>
        <w:t>Have a rating of at least 3000 CFM. This is based on the following assumptions:</w:t>
      </w:r>
    </w:p>
    <w:p w14:paraId="6EE720E8" w14:textId="77777777" w:rsidR="00152444" w:rsidRDefault="00152444" w:rsidP="00152444">
      <w:pPr>
        <w:pStyle w:val="ListParagraph"/>
        <w:numPr>
          <w:ilvl w:val="1"/>
          <w:numId w:val="38"/>
        </w:numPr>
        <w:rPr>
          <w:rFonts w:cstheme="minorHAnsi"/>
          <w:szCs w:val="22"/>
        </w:rPr>
      </w:pPr>
      <w:r>
        <w:rPr>
          <w:rFonts w:cstheme="minorHAnsi"/>
          <w:szCs w:val="22"/>
        </w:rPr>
        <w:lastRenderedPageBreak/>
        <w:t>From the DEER 2005 Update Final Report [26]: The evaporative cooler cooling supply flow is three times the flow used for the baseline and code baseline buildings. The direct effectiveness is 0.85.</w:t>
      </w:r>
    </w:p>
    <w:p w14:paraId="33E6531A" w14:textId="77777777" w:rsidR="00152444" w:rsidRDefault="00152444" w:rsidP="00152444">
      <w:pPr>
        <w:pStyle w:val="ListParagraph"/>
        <w:numPr>
          <w:ilvl w:val="1"/>
          <w:numId w:val="38"/>
        </w:numPr>
        <w:rPr>
          <w:rFonts w:cstheme="minorHAnsi"/>
          <w:szCs w:val="22"/>
        </w:rPr>
      </w:pPr>
      <w:r>
        <w:rPr>
          <w:rFonts w:cstheme="minorHAnsi"/>
          <w:szCs w:val="22"/>
        </w:rPr>
        <w:t>Assuming that a residential home requires 400 CFM/ton of cooling from a central AC system, an evaporative cooler will need to provide: 400 * 3 = 1200 CFM/ton. The window unit should be capable of cooling up to 1000 sf, so assuming 1.0 CFM/sf, a 1000 sf area will need: 1000 / 400 = 2.5 tons of cooling. This corresponds to: 2.5 * 1200 = 3000 CFM required for the window evaporative cooler.</w:t>
      </w:r>
    </w:p>
    <w:p w14:paraId="260ED8CD" w14:textId="77777777" w:rsidR="00152444" w:rsidRDefault="00152444" w:rsidP="00152444">
      <w:pPr>
        <w:rPr>
          <w:rFonts w:cstheme="minorHAnsi"/>
          <w:b/>
          <w:szCs w:val="22"/>
        </w:rPr>
      </w:pPr>
    </w:p>
    <w:p w14:paraId="229FE779" w14:textId="77777777" w:rsidR="00152444" w:rsidRDefault="00152444" w:rsidP="00152444">
      <w:pPr>
        <w:rPr>
          <w:rFonts w:cstheme="minorHAnsi"/>
          <w:b/>
          <w:szCs w:val="22"/>
        </w:rPr>
      </w:pPr>
      <w:r>
        <w:rPr>
          <w:rFonts w:cstheme="minorHAnsi"/>
          <w:b/>
          <w:szCs w:val="22"/>
        </w:rPr>
        <w:t>Operational requirements</w:t>
      </w:r>
    </w:p>
    <w:p w14:paraId="6B7FCCDE" w14:textId="7F2DEB22" w:rsidR="00152444" w:rsidRDefault="00152444" w:rsidP="00152444">
      <w:pPr>
        <w:pStyle w:val="ListParagraph"/>
        <w:numPr>
          <w:ilvl w:val="0"/>
          <w:numId w:val="38"/>
        </w:numPr>
        <w:rPr>
          <w:rFonts w:cstheme="minorHAnsi"/>
          <w:szCs w:val="22"/>
        </w:rPr>
      </w:pPr>
      <w:r>
        <w:rPr>
          <w:rFonts w:cstheme="minorHAnsi"/>
          <w:szCs w:val="22"/>
        </w:rPr>
        <w:t xml:space="preserve">This measure is eligible for single-family, multi-family, and mobile homes. It is assumed that the thermostat </w:t>
      </w:r>
      <w:r w:rsidR="004728F0">
        <w:rPr>
          <w:rFonts w:cstheme="minorHAnsi"/>
          <w:szCs w:val="22"/>
        </w:rPr>
        <w:t xml:space="preserve">of the baseline AC unit </w:t>
      </w:r>
      <w:bookmarkStart w:id="10" w:name="_GoBack"/>
      <w:bookmarkEnd w:id="10"/>
      <w:r>
        <w:rPr>
          <w:rFonts w:cstheme="minorHAnsi"/>
          <w:szCs w:val="22"/>
        </w:rPr>
        <w:t>will have a cooling setpoint of 78</w:t>
      </w:r>
      <w:r>
        <w:rPr>
          <w:rFonts w:ascii="Arial" w:hAnsi="Arial" w:cs="Arial"/>
          <w:szCs w:val="22"/>
        </w:rPr>
        <w:t>°</w:t>
      </w:r>
      <w:r>
        <w:rPr>
          <w:rFonts w:cstheme="minorHAnsi"/>
          <w:szCs w:val="22"/>
        </w:rPr>
        <w:t xml:space="preserve">F as specified in the DEER single- and multi-family prototypes. </w:t>
      </w:r>
    </w:p>
    <w:p w14:paraId="20E35E88" w14:textId="28F29FDF" w:rsidR="00152444" w:rsidRDefault="00152444" w:rsidP="00152444">
      <w:pPr>
        <w:pStyle w:val="ListParagraph"/>
        <w:numPr>
          <w:ilvl w:val="0"/>
          <w:numId w:val="38"/>
        </w:numPr>
        <w:rPr>
          <w:rFonts w:cstheme="minorHAnsi"/>
          <w:szCs w:val="22"/>
        </w:rPr>
      </w:pPr>
      <w:r>
        <w:rPr>
          <w:rFonts w:cstheme="minorHAnsi"/>
          <w:szCs w:val="22"/>
        </w:rPr>
        <w:t xml:space="preserve">Expected sequence of operation: When the building (space) temperature is in the order </w:t>
      </w:r>
      <w:r w:rsidR="000E16B3">
        <w:rPr>
          <w:rFonts w:cstheme="minorHAnsi"/>
          <w:szCs w:val="22"/>
        </w:rPr>
        <w:t>78-degree</w:t>
      </w:r>
      <w:r>
        <w:rPr>
          <w:rFonts w:cstheme="minorHAnsi"/>
          <w:szCs w:val="22"/>
        </w:rPr>
        <w:t xml:space="preserve"> F, it is assumed that the occupant will enable the window evaporative cooler for cooling the space. In the event that the evaporative cooler cannot satisfy the cooling setpoint (e.g., during very high ambient temperatures and/or humidity), the occupant is expected to </w:t>
      </w:r>
      <w:r w:rsidR="000E16B3">
        <w:rPr>
          <w:rFonts w:cstheme="minorHAnsi"/>
          <w:szCs w:val="22"/>
        </w:rPr>
        <w:t>disable</w:t>
      </w:r>
      <w:r>
        <w:rPr>
          <w:rFonts w:cstheme="minorHAnsi"/>
          <w:szCs w:val="22"/>
        </w:rPr>
        <w:t xml:space="preserve"> the evaporative cooler and enabled the DX central AC.  </w:t>
      </w:r>
    </w:p>
    <w:p w14:paraId="4DAE40E0" w14:textId="77777777" w:rsidR="00152444" w:rsidRDefault="00152444" w:rsidP="00152444">
      <w:pPr>
        <w:pStyle w:val="ListParagraph"/>
        <w:numPr>
          <w:ilvl w:val="0"/>
          <w:numId w:val="38"/>
        </w:numPr>
        <w:rPr>
          <w:rFonts w:cstheme="minorHAnsi"/>
          <w:szCs w:val="22"/>
        </w:rPr>
      </w:pPr>
      <w:r>
        <w:rPr>
          <w:rFonts w:cstheme="minorHAnsi"/>
          <w:szCs w:val="22"/>
        </w:rPr>
        <w:t>The evaporative cooler is expected to operate effectively when the dry bulb outside air temperature is 78</w:t>
      </w:r>
      <w:r>
        <w:rPr>
          <w:rFonts w:ascii="Arial" w:hAnsi="Arial" w:cs="Arial"/>
          <w:szCs w:val="22"/>
        </w:rPr>
        <w:t>°</w:t>
      </w:r>
      <w:r>
        <w:rPr>
          <w:rFonts w:cstheme="minorHAnsi"/>
          <w:szCs w:val="22"/>
        </w:rPr>
        <w:t>F or higher, the dew point is less than 55</w:t>
      </w:r>
      <w:r>
        <w:rPr>
          <w:rFonts w:ascii="Arial" w:hAnsi="Arial" w:cs="Arial"/>
          <w:szCs w:val="22"/>
        </w:rPr>
        <w:t>°</w:t>
      </w:r>
      <w:r>
        <w:rPr>
          <w:rFonts w:cstheme="minorHAnsi"/>
          <w:szCs w:val="22"/>
        </w:rPr>
        <w:t>F, and the air delivery temperature is less than or equal to 75</w:t>
      </w:r>
      <w:r>
        <w:rPr>
          <w:rFonts w:ascii="Arial" w:hAnsi="Arial" w:cs="Arial"/>
          <w:szCs w:val="22"/>
        </w:rPr>
        <w:t>°</w:t>
      </w:r>
      <w:r>
        <w:rPr>
          <w:rFonts w:cstheme="minorHAnsi"/>
          <w:szCs w:val="22"/>
        </w:rPr>
        <w:t>F.</w:t>
      </w:r>
    </w:p>
    <w:p w14:paraId="30FBB76E" w14:textId="7EEBFABC" w:rsidR="00152444" w:rsidRDefault="00152444" w:rsidP="00152444">
      <w:pPr>
        <w:pStyle w:val="ListParagraph"/>
        <w:numPr>
          <w:ilvl w:val="0"/>
          <w:numId w:val="38"/>
        </w:numPr>
        <w:rPr>
          <w:rFonts w:cstheme="minorHAnsi"/>
          <w:szCs w:val="22"/>
        </w:rPr>
      </w:pPr>
      <w:r>
        <w:rPr>
          <w:rFonts w:cstheme="minorHAnsi"/>
          <w:szCs w:val="22"/>
        </w:rPr>
        <w:t xml:space="preserve">This measure assumes there will be no hard-wired “interlock” to control the operation of the DX and evaporative systems and/or the enabling/disabling of the systems. </w:t>
      </w:r>
      <w:r w:rsidR="000E16B3">
        <w:rPr>
          <w:rFonts w:cstheme="minorHAnsi"/>
          <w:szCs w:val="22"/>
        </w:rPr>
        <w:t>Therefore,</w:t>
      </w:r>
      <w:r>
        <w:rPr>
          <w:rFonts w:cstheme="minorHAnsi"/>
          <w:szCs w:val="22"/>
        </w:rPr>
        <w:t xml:space="preserve"> the actual system operation is dependent on human behavior and it can be difficult to predict. Four scenarios can occur: (a) only the evaporative cooler is on, (b) only the DX unit is on, (c) both are on, or (d) both are off.  The measure assumes that in most cases the two systems will not oper</w:t>
      </w:r>
      <w:r>
        <w:rPr>
          <w:rFonts w:cstheme="minorHAnsi"/>
          <w:szCs w:val="22"/>
        </w:rPr>
        <w:lastRenderedPageBreak/>
        <w:t>ate concurrently.  However, acknowledging the unpredictability of human behavior and the possibility of scenario (c) using more energy than in the base case, a Human Error Adjustment Factor is used to derate savings (see Section 2).</w:t>
      </w:r>
    </w:p>
    <w:p w14:paraId="43B8B993" w14:textId="77777777" w:rsidR="00152444" w:rsidRDefault="00152444" w:rsidP="00152444">
      <w:pPr>
        <w:pStyle w:val="ListParagraph"/>
        <w:numPr>
          <w:ilvl w:val="0"/>
          <w:numId w:val="38"/>
        </w:numPr>
        <w:rPr>
          <w:rFonts w:cstheme="minorHAnsi"/>
          <w:szCs w:val="22"/>
        </w:rPr>
      </w:pPr>
      <w:r>
        <w:rPr>
          <w:rFonts w:cstheme="minorHAnsi"/>
          <w:szCs w:val="22"/>
        </w:rPr>
        <w:t>Since evaporative cooling brings in outdoor air, this air needs a way to escape. When the evaporative cooler is on, the customer is required to open at least one exterior window or door in the dwelling. The customer can direct the flow of cooled air through proper selection of which window or door to open.</w:t>
      </w:r>
    </w:p>
    <w:p w14:paraId="20B4023D" w14:textId="77777777" w:rsidR="00152444" w:rsidRDefault="00152444" w:rsidP="00152444">
      <w:pPr>
        <w:rPr>
          <w:rFonts w:cstheme="minorHAnsi"/>
          <w:szCs w:val="22"/>
        </w:rPr>
      </w:pPr>
    </w:p>
    <w:p w14:paraId="34C69CBA" w14:textId="77777777" w:rsidR="00152444" w:rsidRDefault="00152444" w:rsidP="00152444">
      <w:pPr>
        <w:pStyle w:val="Reminder"/>
        <w:rPr>
          <w:rFonts w:asciiTheme="minorHAnsi" w:hAnsiTheme="minorHAnsi" w:cstheme="minorHAnsi"/>
          <w:b/>
          <w:i w:val="0"/>
          <w:color w:val="auto"/>
          <w:szCs w:val="22"/>
        </w:rPr>
      </w:pPr>
      <w:r>
        <w:rPr>
          <w:rFonts w:asciiTheme="minorHAnsi" w:hAnsiTheme="minorHAnsi" w:cstheme="minorHAnsi"/>
          <w:b/>
          <w:i w:val="0"/>
          <w:color w:val="auto"/>
          <w:szCs w:val="22"/>
        </w:rPr>
        <w:t>Unit quantity requirements</w:t>
      </w:r>
    </w:p>
    <w:p w14:paraId="427758BF" w14:textId="77777777" w:rsidR="00152444" w:rsidRDefault="00152444" w:rsidP="00152444">
      <w:pPr>
        <w:pStyle w:val="Reminder"/>
        <w:numPr>
          <w:ilvl w:val="0"/>
          <w:numId w:val="38"/>
        </w:numPr>
        <w:rPr>
          <w:rFonts w:asciiTheme="minorHAnsi" w:hAnsiTheme="minorHAnsi" w:cstheme="minorHAnsi"/>
          <w:i w:val="0"/>
          <w:color w:val="auto"/>
          <w:szCs w:val="22"/>
        </w:rPr>
      </w:pPr>
      <w:r>
        <w:rPr>
          <w:rFonts w:asciiTheme="minorHAnsi" w:hAnsiTheme="minorHAnsi" w:cstheme="minorHAnsi"/>
          <w:i w:val="0"/>
          <w:color w:val="auto"/>
          <w:szCs w:val="22"/>
        </w:rPr>
        <w:t>For single family homes: If the home is larger than 1000 sf, two or more window units, each in a different room, can be installed. If the home is 1000 sf or less, only 1 unit is allowed.</w:t>
      </w:r>
    </w:p>
    <w:p w14:paraId="779474AB" w14:textId="77777777" w:rsidR="00152444" w:rsidRDefault="00152444" w:rsidP="00152444">
      <w:pPr>
        <w:pStyle w:val="Reminder"/>
        <w:numPr>
          <w:ilvl w:val="0"/>
          <w:numId w:val="38"/>
        </w:numPr>
        <w:rPr>
          <w:rFonts w:asciiTheme="minorHAnsi" w:hAnsiTheme="minorHAnsi" w:cstheme="minorHAnsi"/>
          <w:i w:val="0"/>
          <w:color w:val="auto"/>
          <w:szCs w:val="22"/>
        </w:rPr>
      </w:pPr>
      <w:r>
        <w:rPr>
          <w:rFonts w:asciiTheme="minorHAnsi" w:hAnsiTheme="minorHAnsi" w:cstheme="minorHAnsi"/>
          <w:i w:val="0"/>
          <w:color w:val="auto"/>
          <w:szCs w:val="22"/>
        </w:rPr>
        <w:t>For multi-family: One window unit can be installed.</w:t>
      </w:r>
    </w:p>
    <w:p w14:paraId="154CC9CC" w14:textId="77777777" w:rsidR="00152444" w:rsidRDefault="00152444" w:rsidP="00152444">
      <w:pPr>
        <w:pStyle w:val="Reminder"/>
        <w:numPr>
          <w:ilvl w:val="0"/>
          <w:numId w:val="38"/>
        </w:numPr>
        <w:rPr>
          <w:rFonts w:asciiTheme="minorHAnsi" w:hAnsiTheme="minorHAnsi" w:cstheme="minorHAnsi"/>
          <w:i w:val="0"/>
          <w:color w:val="auto"/>
          <w:szCs w:val="22"/>
        </w:rPr>
      </w:pPr>
      <w:r>
        <w:rPr>
          <w:rFonts w:asciiTheme="minorHAnsi" w:hAnsiTheme="minorHAnsi" w:cstheme="minorHAnsi"/>
          <w:i w:val="0"/>
          <w:color w:val="auto"/>
          <w:szCs w:val="22"/>
        </w:rPr>
        <w:t>For double-wide mobile homes: One window unit can be installed.</w:t>
      </w:r>
    </w:p>
    <w:p w14:paraId="5F39C806" w14:textId="77777777" w:rsidR="00152444" w:rsidRDefault="00152444" w:rsidP="00152444">
      <w:pPr>
        <w:pStyle w:val="Reminder"/>
        <w:rPr>
          <w:rFonts w:asciiTheme="minorHAnsi" w:hAnsiTheme="minorHAnsi" w:cstheme="minorHAnsi"/>
          <w:b/>
          <w:i w:val="0"/>
          <w:color w:val="auto"/>
          <w:szCs w:val="22"/>
        </w:rPr>
      </w:pPr>
    </w:p>
    <w:p w14:paraId="46BB6565" w14:textId="77777777" w:rsidR="00152444" w:rsidRDefault="00152444" w:rsidP="00152444">
      <w:pPr>
        <w:pStyle w:val="Reminder"/>
        <w:rPr>
          <w:rFonts w:asciiTheme="minorHAnsi" w:hAnsiTheme="minorHAnsi" w:cstheme="minorHAnsi"/>
          <w:b/>
          <w:i w:val="0"/>
          <w:color w:val="auto"/>
          <w:szCs w:val="22"/>
        </w:rPr>
      </w:pPr>
      <w:r>
        <w:rPr>
          <w:rFonts w:asciiTheme="minorHAnsi" w:hAnsiTheme="minorHAnsi" w:cstheme="minorHAnsi"/>
          <w:b/>
          <w:i w:val="0"/>
          <w:color w:val="auto"/>
          <w:szCs w:val="22"/>
        </w:rPr>
        <w:t>Water considerations</w:t>
      </w:r>
    </w:p>
    <w:p w14:paraId="1E2DBE04" w14:textId="296DB8C1" w:rsidR="00152444" w:rsidRDefault="00152444" w:rsidP="00152444">
      <w:pPr>
        <w:pStyle w:val="Reminder"/>
        <w:numPr>
          <w:ilvl w:val="0"/>
          <w:numId w:val="39"/>
        </w:numPr>
        <w:rPr>
          <w:rFonts w:asciiTheme="minorHAnsi" w:hAnsiTheme="minorHAnsi" w:cstheme="minorHAnsi"/>
          <w:i w:val="0"/>
          <w:color w:val="auto"/>
          <w:szCs w:val="22"/>
        </w:rPr>
      </w:pPr>
      <w:r>
        <w:rPr>
          <w:rFonts w:asciiTheme="minorHAnsi" w:hAnsiTheme="minorHAnsi" w:cstheme="minorHAnsi"/>
          <w:i w:val="0"/>
          <w:color w:val="auto"/>
          <w:szCs w:val="22"/>
        </w:rPr>
        <w:t xml:space="preserve">Water usage: Evaporative coolers require a supply of water to keep the evaporative pads wet, and they can use 3–15 gallons/day depending on weather conditions, unit size, and water drainage </w:t>
      </w:r>
      <w:r w:rsidR="003F2C2B">
        <w:rPr>
          <w:rFonts w:asciiTheme="minorHAnsi" w:hAnsiTheme="minorHAnsi" w:cstheme="minorHAnsi"/>
          <w:i w:val="0"/>
          <w:color w:val="auto"/>
          <w:szCs w:val="22"/>
        </w:rPr>
        <w:t>[D]</w:t>
      </w:r>
      <w:r>
        <w:rPr>
          <w:rFonts w:asciiTheme="minorHAnsi" w:hAnsiTheme="minorHAnsi" w:cstheme="minorHAnsi"/>
          <w:i w:val="0"/>
          <w:color w:val="auto"/>
          <w:szCs w:val="22"/>
        </w:rPr>
        <w:t>. This may be an issue in locations where the water supply is low.</w:t>
      </w:r>
    </w:p>
    <w:p w14:paraId="5BDF6FA0" w14:textId="3DFEFE80" w:rsidR="00152444" w:rsidRDefault="00152444" w:rsidP="00152444">
      <w:pPr>
        <w:pStyle w:val="Reminder"/>
        <w:numPr>
          <w:ilvl w:val="0"/>
          <w:numId w:val="39"/>
        </w:numPr>
        <w:rPr>
          <w:rFonts w:asciiTheme="minorHAnsi" w:hAnsiTheme="minorHAnsi" w:cstheme="minorHAnsi"/>
          <w:i w:val="0"/>
          <w:color w:val="auto"/>
          <w:szCs w:val="22"/>
        </w:rPr>
      </w:pPr>
      <w:r>
        <w:rPr>
          <w:rFonts w:asciiTheme="minorHAnsi" w:hAnsiTheme="minorHAnsi" w:cstheme="minorHAnsi"/>
          <w:i w:val="0"/>
          <w:color w:val="auto"/>
          <w:szCs w:val="22"/>
        </w:rPr>
        <w:t xml:space="preserve">Supply water brought into the evaporative cooler contains minerals which may create scale or deposits on the pads. This will degrade pad efficiency and reduce their useful life. Periodic pad washing, rotation, and replacement are required to avoid pad degradation, air quality issues (pollen, dirt, dust, odor), and health issues (mold, mildew, bacteria).  </w:t>
      </w:r>
      <w:r w:rsidR="000E16B3">
        <w:rPr>
          <w:rFonts w:asciiTheme="minorHAnsi" w:hAnsiTheme="minorHAnsi" w:cstheme="minorHAnsi"/>
          <w:i w:val="0"/>
          <w:color w:val="auto"/>
          <w:szCs w:val="22"/>
        </w:rPr>
        <w:t>Additionally,</w:t>
      </w:r>
      <w:r>
        <w:rPr>
          <w:rFonts w:asciiTheme="minorHAnsi" w:hAnsiTheme="minorHAnsi" w:cstheme="minorHAnsi"/>
          <w:i w:val="0"/>
          <w:color w:val="auto"/>
          <w:szCs w:val="22"/>
        </w:rPr>
        <w:t xml:space="preserve"> there are several options for water treatment:</w:t>
      </w:r>
    </w:p>
    <w:p w14:paraId="25CA349A" w14:textId="77777777" w:rsidR="00152444" w:rsidRDefault="00152444" w:rsidP="00152444">
      <w:pPr>
        <w:pStyle w:val="Reminder"/>
        <w:numPr>
          <w:ilvl w:val="1"/>
          <w:numId w:val="39"/>
        </w:numPr>
        <w:rPr>
          <w:rFonts w:asciiTheme="minorHAnsi" w:hAnsiTheme="minorHAnsi" w:cstheme="minorHAnsi"/>
          <w:i w:val="0"/>
          <w:color w:val="auto"/>
          <w:szCs w:val="22"/>
        </w:rPr>
      </w:pPr>
      <w:r>
        <w:rPr>
          <w:rFonts w:asciiTheme="minorHAnsi" w:hAnsiTheme="minorHAnsi" w:cstheme="minorHAnsi"/>
          <w:i w:val="0"/>
          <w:color w:val="auto"/>
          <w:szCs w:val="22"/>
        </w:rPr>
        <w:lastRenderedPageBreak/>
        <w:t>Install a bleed valve to flush out part of the recirculating water and lower mineral concentration. This uses a significant amount of water and therefore is not allowed for this measure.</w:t>
      </w:r>
    </w:p>
    <w:p w14:paraId="5950CBDD" w14:textId="77777777" w:rsidR="00152444" w:rsidRDefault="00152444" w:rsidP="00152444">
      <w:pPr>
        <w:pStyle w:val="Reminder"/>
        <w:numPr>
          <w:ilvl w:val="1"/>
          <w:numId w:val="39"/>
        </w:numPr>
        <w:rPr>
          <w:rFonts w:asciiTheme="minorHAnsi" w:hAnsiTheme="minorHAnsi" w:cstheme="minorHAnsi"/>
          <w:i w:val="0"/>
          <w:color w:val="auto"/>
          <w:szCs w:val="22"/>
        </w:rPr>
      </w:pPr>
      <w:r>
        <w:rPr>
          <w:rFonts w:asciiTheme="minorHAnsi" w:hAnsiTheme="minorHAnsi" w:cstheme="minorHAnsi"/>
          <w:i w:val="0"/>
          <w:color w:val="auto"/>
          <w:szCs w:val="22"/>
        </w:rPr>
        <w:t>Install a sump-dump (blow-down) system which periodically removes water and collected dirt from the sump.</w:t>
      </w:r>
    </w:p>
    <w:p w14:paraId="0BA9C7E9" w14:textId="77777777" w:rsidR="00152444" w:rsidRDefault="00152444" w:rsidP="00152444">
      <w:pPr>
        <w:pStyle w:val="Reminder"/>
        <w:numPr>
          <w:ilvl w:val="1"/>
          <w:numId w:val="39"/>
        </w:numPr>
        <w:rPr>
          <w:rFonts w:asciiTheme="minorHAnsi" w:hAnsiTheme="minorHAnsi" w:cstheme="minorHAnsi"/>
          <w:i w:val="0"/>
          <w:color w:val="auto"/>
          <w:szCs w:val="22"/>
        </w:rPr>
      </w:pPr>
      <w:r>
        <w:rPr>
          <w:rFonts w:asciiTheme="minorHAnsi" w:hAnsiTheme="minorHAnsi" w:cstheme="minorHAnsi"/>
          <w:i w:val="0"/>
          <w:color w:val="auto"/>
          <w:szCs w:val="22"/>
        </w:rPr>
        <w:t>Install another type of water treatment mechanism: electromagnetic, electrostatic, catalytic or mechanical.</w:t>
      </w:r>
    </w:p>
    <w:p w14:paraId="59302A52" w14:textId="39BFC0B5" w:rsidR="00760CDC" w:rsidRPr="00625174" w:rsidRDefault="00152444" w:rsidP="00625174">
      <w:pPr>
        <w:pStyle w:val="Reminder"/>
        <w:numPr>
          <w:ilvl w:val="0"/>
          <w:numId w:val="39"/>
        </w:numPr>
        <w:rPr>
          <w:rFonts w:asciiTheme="minorHAnsi" w:hAnsiTheme="minorHAnsi" w:cstheme="minorHAnsi"/>
          <w:i w:val="0"/>
          <w:color w:val="auto"/>
          <w:szCs w:val="22"/>
        </w:rPr>
      </w:pPr>
      <w:r>
        <w:rPr>
          <w:rFonts w:asciiTheme="minorHAnsi" w:hAnsiTheme="minorHAnsi" w:cstheme="minorHAnsi"/>
          <w:i w:val="0"/>
          <w:color w:val="auto"/>
          <w:szCs w:val="22"/>
        </w:rPr>
        <w:t>Wastewater from water treatment can be used for irrigation but may be an environmental concern if the mine</w:t>
      </w:r>
      <w:r w:rsidR="00625174">
        <w:rPr>
          <w:rFonts w:asciiTheme="minorHAnsi" w:hAnsiTheme="minorHAnsi" w:cstheme="minorHAnsi"/>
          <w:i w:val="0"/>
          <w:color w:val="auto"/>
          <w:szCs w:val="22"/>
        </w:rPr>
        <w:t>ral content is too high.</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7484C6CF" w14:textId="77777777" w:rsidR="00625174" w:rsidRDefault="00625174" w:rsidP="00625174">
      <w:pPr>
        <w:widowControl w:val="0"/>
        <w:rPr>
          <w:rFonts w:cstheme="minorHAnsi"/>
          <w:szCs w:val="22"/>
        </w:rPr>
      </w:pPr>
      <w:r>
        <w:rPr>
          <w:rFonts w:cstheme="minorHAnsi"/>
          <w:szCs w:val="22"/>
        </w:rPr>
        <w:t>Direct evaporative cooling is achieved by passing outdoor air through a wetted media and distributing it into the indoor space. Evaporating water from this media removes sensible heat from the airstream, lowering its dry bulb temperature. At the same time, moisture is added to the airstream, raising its relative humidity, which can sometimes reach uncomfortable levels. However, for most conditions throughout a typical cooling season, direct evaporative cooling can adequately meet cooling loads and maintain reasonable humidity levels.</w:t>
      </w:r>
    </w:p>
    <w:p w14:paraId="11D9F41A" w14:textId="24CBE2FF" w:rsidR="00697868" w:rsidRPr="00500C4E" w:rsidRDefault="00625174" w:rsidP="00625174">
      <w:pPr>
        <w:pStyle w:val="Heading2"/>
        <w:rPr>
          <w:rFonts w:asciiTheme="minorHAnsi" w:hAnsiTheme="minorHAnsi"/>
        </w:rPr>
      </w:pPr>
      <w:r w:rsidRPr="00500C4E">
        <w:rPr>
          <w:rFonts w:asciiTheme="minorHAnsi" w:hAnsiTheme="minorHAnsi"/>
        </w:rPr>
        <w:t xml:space="preserve"> </w:t>
      </w:r>
      <w:r w:rsidR="00697868"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00697868" w:rsidRPr="00500C4E">
        <w:rPr>
          <w:rFonts w:asciiTheme="minorHAnsi" w:hAnsiTheme="minorHAnsi"/>
        </w:rPr>
        <w:t xml:space="preserve"> </w:t>
      </w:r>
      <w:r w:rsidR="00B4065F" w:rsidRPr="00500C4E">
        <w:rPr>
          <w:rFonts w:asciiTheme="minorHAnsi" w:hAnsiTheme="minorHAnsi"/>
        </w:rPr>
        <w:t>Mechanisms</w:t>
      </w:r>
    </w:p>
    <w:p w14:paraId="4ADEFFB2" w14:textId="77777777" w:rsidR="00625174" w:rsidRDefault="00625174" w:rsidP="00625174">
      <w:pPr>
        <w:widowControl w:val="0"/>
        <w:spacing w:after="120"/>
        <w:rPr>
          <w:rFonts w:cstheme="minorHAnsi"/>
          <w:szCs w:val="22"/>
        </w:rPr>
      </w:pPr>
      <w:r>
        <w:rPr>
          <w:szCs w:val="22"/>
        </w:rPr>
        <w:t xml:space="preserve">The </w:t>
      </w:r>
      <w:r>
        <w:rPr>
          <w:rFonts w:cstheme="minorHAnsi"/>
          <w:szCs w:val="22"/>
        </w:rPr>
        <w:t>delivery mechanisms are Financial Support – Downstream Incentive – Deemed and Financial Support – Direct Install.</w:t>
      </w:r>
    </w:p>
    <w:p w14:paraId="68042A7A" w14:textId="77777777" w:rsidR="00625174" w:rsidRDefault="00625174" w:rsidP="00625174">
      <w:pPr>
        <w:widowControl w:val="0"/>
        <w:spacing w:after="120"/>
        <w:rPr>
          <w:szCs w:val="22"/>
        </w:rPr>
      </w:pPr>
      <w:r>
        <w:rPr>
          <w:rFonts w:cstheme="minorHAnsi"/>
          <w:szCs w:val="22"/>
        </w:rPr>
        <w:t xml:space="preserve">The Install Type is </w:t>
      </w:r>
      <w:r>
        <w:rPr>
          <w:szCs w:val="22"/>
        </w:rPr>
        <w:t>Retrofit – Add-on (REA).</w:t>
      </w:r>
    </w:p>
    <w:p w14:paraId="5001B55E" w14:textId="77777777" w:rsidR="001F2535" w:rsidRDefault="001F2535" w:rsidP="00625174">
      <w:pPr>
        <w:widowControl w:val="0"/>
        <w:spacing w:after="120"/>
        <w:rPr>
          <w:szCs w:val="22"/>
        </w:rPr>
      </w:pPr>
    </w:p>
    <w:p w14:paraId="085762AE" w14:textId="77777777" w:rsidR="001F2535" w:rsidRDefault="001F2535" w:rsidP="00625174">
      <w:pPr>
        <w:widowControl w:val="0"/>
        <w:spacing w:after="120"/>
        <w:rPr>
          <w:szCs w:val="22"/>
        </w:rPr>
      </w:pPr>
    </w:p>
    <w:p w14:paraId="6D9C3B45" w14:textId="02DE69DC" w:rsidR="001B2301" w:rsidRPr="00920905" w:rsidRDefault="00625174" w:rsidP="00625174">
      <w:pPr>
        <w:pStyle w:val="NoSpacing"/>
        <w:rPr>
          <w:rFonts w:cstheme="minorHAnsi"/>
          <w:b/>
          <w:i/>
        </w:rPr>
      </w:pPr>
      <w:r w:rsidRPr="00920905">
        <w:rPr>
          <w:b/>
        </w:rPr>
        <w:t xml:space="preserve"> </w:t>
      </w:r>
      <w:r w:rsidR="00C05AAF"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25"/>
        <w:gridCol w:w="6925"/>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bl>
    <w:p w14:paraId="72E47250" w14:textId="2EE5B775" w:rsidR="00E16609" w:rsidRPr="00500C4E" w:rsidRDefault="00824F1C" w:rsidP="00824F1C">
      <w:pPr>
        <w:pStyle w:val="Heading2"/>
        <w:rPr>
          <w:rFonts w:asciiTheme="minorHAnsi" w:hAnsiTheme="minorHAnsi" w:cstheme="minorHAnsi"/>
        </w:rPr>
      </w:pPr>
      <w:bookmarkStart w:id="11"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1"/>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1820A836" w14:textId="7A76463E" w:rsidR="00625174" w:rsidRDefault="00625174" w:rsidP="00625174">
      <w:pPr>
        <w:rPr>
          <w:rFonts w:cstheme="minorHAnsi"/>
          <w:szCs w:val="22"/>
        </w:rPr>
      </w:pPr>
      <w:bookmarkStart w:id="12" w:name="_Toc385592671"/>
      <w:bookmarkStart w:id="13" w:name="_Toc214003087"/>
      <w:r>
        <w:rPr>
          <w:rFonts w:cstheme="minorHAnsi"/>
          <w:szCs w:val="22"/>
        </w:rPr>
        <w:t>A direct evaporative cooler (not window-mounted) measure is included in the</w:t>
      </w:r>
      <w:r w:rsidR="00D41E62">
        <w:rPr>
          <w:rFonts w:cstheme="minorHAnsi"/>
          <w:szCs w:val="22"/>
        </w:rPr>
        <w:t xml:space="preserve"> DEER </w:t>
      </w:r>
      <w:r>
        <w:rPr>
          <w:rFonts w:cstheme="minorHAnsi"/>
          <w:szCs w:val="22"/>
        </w:rPr>
        <w:t xml:space="preserve">READI tool, version </w:t>
      </w:r>
      <w:r w:rsidR="003C2248">
        <w:rPr>
          <w:rFonts w:cstheme="minorHAnsi"/>
          <w:szCs w:val="22"/>
        </w:rPr>
        <w:t>2.4.</w:t>
      </w:r>
      <w:r w:rsidR="0008011B">
        <w:rPr>
          <w:rFonts w:cstheme="minorHAnsi"/>
          <w:szCs w:val="22"/>
        </w:rPr>
        <w:t>8</w:t>
      </w:r>
      <w:r>
        <w:rPr>
          <w:rFonts w:cstheme="minorHAnsi"/>
          <w:szCs w:val="22"/>
        </w:rPr>
        <w:t>; the measure ID is</w:t>
      </w:r>
      <w:r w:rsidR="00492492">
        <w:rPr>
          <w:rFonts w:cstheme="minorHAnsi"/>
          <w:szCs w:val="22"/>
        </w:rPr>
        <w:t xml:space="preserve"> </w:t>
      </w:r>
      <w:r>
        <w:rPr>
          <w:rFonts w:cstheme="minorHAnsi"/>
          <w:szCs w:val="22"/>
        </w:rPr>
        <w:t>D03-405. It is assumed that a window-mounted unit will have energy usage characteristics similar to that of a central direct evaporative cooling system, so D03-405 was used as a starting point for savings calculations. The DEER measure assumes HVAC unit replacement, but since the work paper measure supplements an existing HVAC unit, the DEER values are adjusted as indicated in Section 2 below.</w:t>
      </w:r>
    </w:p>
    <w:p w14:paraId="2F4CDDEE" w14:textId="77777777" w:rsidR="006F3BF4" w:rsidRDefault="006F3BF4" w:rsidP="00625174">
      <w:pPr>
        <w:rPr>
          <w:rFonts w:cstheme="minorHAnsi"/>
          <w:szCs w:val="22"/>
        </w:rPr>
      </w:pPr>
    </w:p>
    <w:p w14:paraId="6CD3B83E" w14:textId="6743B55C" w:rsidR="00625174" w:rsidRDefault="006A6AAA" w:rsidP="00625174">
      <w:pPr>
        <w:rPr>
          <w:rFonts w:cstheme="minorHAnsi"/>
          <w:szCs w:val="22"/>
        </w:rPr>
      </w:pPr>
      <w:r>
        <w:rPr>
          <w:rFonts w:cstheme="minorHAnsi"/>
          <w:szCs w:val="22"/>
        </w:rPr>
        <w:t xml:space="preserve">Energy impacts for this measure are based on “above code/standards” savings estimated in DEER 2005 using a SEER 13 baseline equipment </w:t>
      </w:r>
      <w:r w:rsidR="002B60C7">
        <w:rPr>
          <w:rFonts w:cstheme="minorHAnsi"/>
          <w:szCs w:val="22"/>
        </w:rPr>
        <w:t>D</w:t>
      </w:r>
      <w:r>
        <w:rPr>
          <w:rFonts w:cstheme="minorHAnsi"/>
          <w:szCs w:val="22"/>
        </w:rPr>
        <w:t>03-405</w:t>
      </w:r>
      <w:r w:rsidR="002B60C7">
        <w:rPr>
          <w:rFonts w:cstheme="minorHAnsi"/>
          <w:szCs w:val="22"/>
        </w:rPr>
        <w:t xml:space="preserve"> </w:t>
      </w:r>
      <w:r>
        <w:rPr>
          <w:rFonts w:cstheme="minorHAnsi"/>
          <w:szCs w:val="22"/>
        </w:rPr>
        <w:t xml:space="preserve">efficiency. </w:t>
      </w:r>
      <w:r w:rsidR="006F3BF4">
        <w:rPr>
          <w:rFonts w:cstheme="minorHAnsi"/>
          <w:szCs w:val="22"/>
        </w:rPr>
        <w:t>Measure impacts will be updated once the evaporative cooling measure (D03-405</w:t>
      </w:r>
      <w:r w:rsidR="001F2535">
        <w:rPr>
          <w:rFonts w:cstheme="minorHAnsi"/>
          <w:szCs w:val="22"/>
        </w:rPr>
        <w:t xml:space="preserve">) is updated by the DEER team. </w:t>
      </w:r>
    </w:p>
    <w:p w14:paraId="127C5859" w14:textId="37E1CF1F" w:rsidR="00E326BA" w:rsidRPr="00920905" w:rsidRDefault="00625174" w:rsidP="00625174">
      <w:pPr>
        <w:pStyle w:val="Caption"/>
        <w:keepNext/>
        <w:jc w:val="center"/>
        <w:rPr>
          <w:rFonts w:cs="Arial"/>
          <w:szCs w:val="22"/>
        </w:rPr>
      </w:pPr>
      <w:r w:rsidRPr="00920905">
        <w:rPr>
          <w:rFonts w:cs="Arial"/>
          <w:szCs w:val="22"/>
        </w:rPr>
        <w:lastRenderedPageBreak/>
        <w:t xml:space="preserve"> </w:t>
      </w:r>
      <w:r w:rsidR="00E326BA" w:rsidRPr="00920905">
        <w:rPr>
          <w:rFonts w:cs="Arial"/>
          <w:szCs w:val="22"/>
        </w:rPr>
        <w:t>DEER Difference Summary</w:t>
      </w:r>
      <w:bookmarkEnd w:id="12"/>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795EF951" w:rsidR="00E326BA" w:rsidRPr="00625174" w:rsidRDefault="00625174" w:rsidP="00920905">
            <w:pPr>
              <w:rPr>
                <w:rFonts w:cs="Arial"/>
                <w:szCs w:val="20"/>
              </w:rPr>
            </w:pPr>
            <w:r w:rsidRPr="00625174">
              <w:rPr>
                <w:rFonts w:cs="Arial"/>
                <w:szCs w:val="20"/>
              </w:rPr>
              <w:t xml:space="preserve">Yes </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5F8BA279" w:rsidR="00E326BA" w:rsidRPr="00625174" w:rsidRDefault="00625174" w:rsidP="00920905">
            <w:pPr>
              <w:rPr>
                <w:rFonts w:cs="Arial"/>
                <w:szCs w:val="20"/>
              </w:rPr>
            </w:pPr>
            <w:r w:rsidRPr="00625174">
              <w:rPr>
                <w:rFonts w:cs="Arial"/>
                <w:szCs w:val="20"/>
              </w:rPr>
              <w:t xml:space="preserve">Yes </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0C1534CE" w:rsidR="00E326BA" w:rsidRPr="00625174" w:rsidRDefault="00625174" w:rsidP="00920905">
            <w:pPr>
              <w:rPr>
                <w:rFonts w:cs="Arial"/>
                <w:szCs w:val="20"/>
              </w:rPr>
            </w:pPr>
            <w:r w:rsidRPr="00625174">
              <w:rPr>
                <w:rFonts w:cs="Arial"/>
                <w:szCs w:val="20"/>
              </w:rPr>
              <w:t>Yes</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24977B7C" w:rsidR="00E326BA" w:rsidRPr="00625174" w:rsidRDefault="00E326BA" w:rsidP="00920905">
            <w:pPr>
              <w:rPr>
                <w:rFonts w:cs="Arial"/>
                <w:szCs w:val="20"/>
              </w:rPr>
            </w:pPr>
            <w:r w:rsidRPr="00625174">
              <w:rPr>
                <w:rFonts w:cs="Arial"/>
                <w:szCs w:val="20"/>
              </w:rPr>
              <w:t xml:space="preserve">Yes </w:t>
            </w:r>
          </w:p>
        </w:tc>
      </w:tr>
      <w:tr w:rsidR="00625174" w:rsidRPr="00500C4E" w14:paraId="22327C07" w14:textId="77777777" w:rsidTr="00920905">
        <w:trPr>
          <w:trHeight w:val="20"/>
        </w:trPr>
        <w:tc>
          <w:tcPr>
            <w:tcW w:w="1548" w:type="pct"/>
          </w:tcPr>
          <w:p w14:paraId="37FF3C5F" w14:textId="286C0736" w:rsidR="00625174" w:rsidRPr="00920905" w:rsidRDefault="00625174" w:rsidP="00625174">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uilding </w:t>
            </w:r>
            <w:r w:rsidRPr="00500C4E">
              <w:rPr>
                <w:rFonts w:cs="Arial"/>
                <w:szCs w:val="20"/>
              </w:rPr>
              <w:t>T</w:t>
            </w:r>
            <w:r w:rsidRPr="00920905">
              <w:rPr>
                <w:rFonts w:cs="Arial"/>
                <w:szCs w:val="20"/>
              </w:rPr>
              <w:t>ypes</w:t>
            </w:r>
          </w:p>
        </w:tc>
        <w:tc>
          <w:tcPr>
            <w:tcW w:w="3452" w:type="pct"/>
          </w:tcPr>
          <w:p w14:paraId="55BBD6F6" w14:textId="74E704FF" w:rsidR="00625174" w:rsidRPr="00625174" w:rsidRDefault="00625174" w:rsidP="00625174">
            <w:pPr>
              <w:rPr>
                <w:rFonts w:cs="Arial"/>
                <w:szCs w:val="20"/>
              </w:rPr>
            </w:pPr>
            <w:r w:rsidRPr="00625174">
              <w:rPr>
                <w:rFonts w:cs="Arial"/>
                <w:szCs w:val="20"/>
              </w:rPr>
              <w:t>Yes</w:t>
            </w:r>
          </w:p>
        </w:tc>
      </w:tr>
      <w:tr w:rsidR="00625174" w:rsidRPr="00500C4E" w14:paraId="2F8A7017" w14:textId="77777777" w:rsidTr="00920905">
        <w:trPr>
          <w:trHeight w:val="20"/>
        </w:trPr>
        <w:tc>
          <w:tcPr>
            <w:tcW w:w="1548" w:type="pct"/>
          </w:tcPr>
          <w:p w14:paraId="05CCD829" w14:textId="094D5B4C" w:rsidR="00625174" w:rsidRPr="00920905" w:rsidRDefault="00625174" w:rsidP="00625174">
            <w:pPr>
              <w:rPr>
                <w:rFonts w:cs="Arial"/>
                <w:szCs w:val="20"/>
              </w:rPr>
            </w:pPr>
            <w:r w:rsidRPr="00920905">
              <w:rPr>
                <w:rFonts w:cs="Arial"/>
                <w:szCs w:val="20"/>
              </w:rPr>
              <w:t xml:space="preserve">DEER </w:t>
            </w:r>
            <w:r w:rsidRPr="00500C4E">
              <w:rPr>
                <w:rFonts w:cs="Arial"/>
                <w:szCs w:val="20"/>
              </w:rPr>
              <w:t>O</w:t>
            </w:r>
            <w:r w:rsidRPr="00920905">
              <w:rPr>
                <w:rFonts w:cs="Arial"/>
                <w:szCs w:val="20"/>
              </w:rPr>
              <w:t xml:space="preserve">perating </w:t>
            </w:r>
            <w:r w:rsidRPr="00500C4E">
              <w:rPr>
                <w:rFonts w:cs="Arial"/>
                <w:szCs w:val="20"/>
              </w:rPr>
              <w:t>H</w:t>
            </w:r>
            <w:r w:rsidRPr="00920905">
              <w:rPr>
                <w:rFonts w:cs="Arial"/>
                <w:szCs w:val="20"/>
              </w:rPr>
              <w:t>ours</w:t>
            </w:r>
          </w:p>
        </w:tc>
        <w:tc>
          <w:tcPr>
            <w:tcW w:w="3452" w:type="pct"/>
          </w:tcPr>
          <w:p w14:paraId="1E8D588A" w14:textId="69EE0E2E" w:rsidR="00625174" w:rsidRPr="00625174" w:rsidRDefault="00625174" w:rsidP="00625174">
            <w:pPr>
              <w:rPr>
                <w:rFonts w:cs="Arial"/>
                <w:szCs w:val="20"/>
              </w:rPr>
            </w:pPr>
            <w:r w:rsidRPr="00625174">
              <w:rPr>
                <w:rFonts w:cs="Arial"/>
                <w:szCs w:val="20"/>
              </w:rPr>
              <w:t>Yes</w:t>
            </w:r>
          </w:p>
        </w:tc>
      </w:tr>
      <w:tr w:rsidR="00625174" w:rsidRPr="00500C4E" w14:paraId="6B821D71" w14:textId="77777777" w:rsidTr="00920905">
        <w:trPr>
          <w:trHeight w:val="20"/>
        </w:trPr>
        <w:tc>
          <w:tcPr>
            <w:tcW w:w="1548" w:type="pct"/>
          </w:tcPr>
          <w:p w14:paraId="5B790708" w14:textId="57F1AB76" w:rsidR="00625174" w:rsidRPr="00920905" w:rsidRDefault="00625174" w:rsidP="00625174">
            <w:pPr>
              <w:rPr>
                <w:rFonts w:cs="Arial"/>
                <w:szCs w:val="20"/>
              </w:rPr>
            </w:pPr>
            <w:r w:rsidRPr="00920905">
              <w:rPr>
                <w:rFonts w:cs="Arial"/>
                <w:szCs w:val="20"/>
              </w:rPr>
              <w:t xml:space="preserve">DEER </w:t>
            </w:r>
            <w:r w:rsidRPr="00500C4E">
              <w:rPr>
                <w:rFonts w:cs="Arial"/>
                <w:szCs w:val="20"/>
              </w:rPr>
              <w:t>eQUEST P</w:t>
            </w:r>
            <w:r w:rsidRPr="00920905">
              <w:rPr>
                <w:rFonts w:cs="Arial"/>
                <w:szCs w:val="20"/>
              </w:rPr>
              <w:t>rototype</w:t>
            </w:r>
            <w:r w:rsidRPr="00500C4E">
              <w:rPr>
                <w:rFonts w:cs="Arial"/>
                <w:szCs w:val="20"/>
              </w:rPr>
              <w:t>s</w:t>
            </w:r>
          </w:p>
        </w:tc>
        <w:tc>
          <w:tcPr>
            <w:tcW w:w="3452" w:type="pct"/>
          </w:tcPr>
          <w:p w14:paraId="4D0FA036" w14:textId="25737938" w:rsidR="00625174" w:rsidRPr="00625174" w:rsidDel="00505CEC" w:rsidRDefault="00625174" w:rsidP="00625174">
            <w:pPr>
              <w:rPr>
                <w:rFonts w:cs="Arial"/>
                <w:szCs w:val="20"/>
              </w:rPr>
            </w:pPr>
            <w:r>
              <w:rPr>
                <w:rFonts w:cs="Arial"/>
                <w:szCs w:val="20"/>
              </w:rPr>
              <w:t>No</w:t>
            </w:r>
          </w:p>
        </w:tc>
      </w:tr>
      <w:tr w:rsidR="00625174" w:rsidRPr="00500C4E" w14:paraId="3F06DC0D" w14:textId="77777777" w:rsidTr="00920905">
        <w:trPr>
          <w:trHeight w:val="20"/>
        </w:trPr>
        <w:tc>
          <w:tcPr>
            <w:tcW w:w="1548" w:type="pct"/>
          </w:tcPr>
          <w:p w14:paraId="49FC863F" w14:textId="77777777" w:rsidR="00625174" w:rsidRPr="00500C4E" w:rsidRDefault="00625174" w:rsidP="00625174">
            <w:pPr>
              <w:rPr>
                <w:rFonts w:cs="Arial"/>
                <w:szCs w:val="20"/>
              </w:rPr>
            </w:pPr>
            <w:r w:rsidRPr="00500C4E">
              <w:rPr>
                <w:rFonts w:cs="Arial"/>
                <w:szCs w:val="20"/>
              </w:rPr>
              <w:t>DEER Version</w:t>
            </w:r>
          </w:p>
        </w:tc>
        <w:tc>
          <w:tcPr>
            <w:tcW w:w="3452" w:type="pct"/>
          </w:tcPr>
          <w:p w14:paraId="77B6E89E" w14:textId="4C9EDEC6" w:rsidR="00625174" w:rsidRPr="00625174" w:rsidRDefault="009B5471" w:rsidP="00625174">
            <w:pPr>
              <w:rPr>
                <w:rFonts w:cs="Arial"/>
                <w:szCs w:val="20"/>
              </w:rPr>
            </w:pPr>
            <w:r>
              <w:rPr>
                <w:rFonts w:cs="Arial"/>
                <w:szCs w:val="20"/>
              </w:rPr>
              <w:t>2005</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792FAF1E" w14:textId="77777777" w:rsidR="00E326BA" w:rsidRDefault="00625174" w:rsidP="00920905">
            <w:pPr>
              <w:rPr>
                <w:rFonts w:cs="Arial"/>
                <w:szCs w:val="20"/>
              </w:rPr>
            </w:pPr>
            <w:r w:rsidRPr="00625174">
              <w:rPr>
                <w:rFonts w:cs="Arial"/>
                <w:szCs w:val="20"/>
              </w:rPr>
              <w:t>See Section 2</w:t>
            </w:r>
          </w:p>
          <w:p w14:paraId="6F852B8E" w14:textId="4F3E7661" w:rsidR="00430121" w:rsidRPr="00625174" w:rsidRDefault="00430121" w:rsidP="00430121">
            <w:pPr>
              <w:rPr>
                <w:rFonts w:cs="Arial"/>
                <w:szCs w:val="20"/>
              </w:rPr>
            </w:pPr>
            <w:r>
              <w:rPr>
                <w:rFonts w:cs="Arial"/>
                <w:szCs w:val="20"/>
              </w:rPr>
              <w:t>Deviation from DEER because evaporative cooler is being added to existing HVAC system, not replacing it as assumed in DEER.</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4B498BD3" w:rsidR="00E326BA" w:rsidRPr="00625174" w:rsidRDefault="00625174" w:rsidP="00920905">
            <w:pPr>
              <w:rPr>
                <w:rFonts w:cs="Arial"/>
                <w:szCs w:val="20"/>
              </w:rPr>
            </w:pPr>
            <w:r w:rsidRPr="00625174">
              <w:rPr>
                <w:rFonts w:cs="Arial"/>
                <w:szCs w:val="20"/>
              </w:rPr>
              <w:t>D03-405 Direct Evaporative Cooler</w:t>
            </w:r>
          </w:p>
        </w:tc>
      </w:tr>
    </w:tbl>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44D98575" w:rsidR="000968C6"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67E1AF98" w14:textId="77777777" w:rsidR="00544223" w:rsidRPr="00920905" w:rsidRDefault="00544223" w:rsidP="00920905">
      <w:pPr>
        <w:pStyle w:val="NoSpacing"/>
      </w:pPr>
    </w:p>
    <w:tbl>
      <w:tblPr>
        <w:tblStyle w:val="TableGrid1"/>
        <w:tblW w:w="5000" w:type="pct"/>
        <w:tblLayout w:type="fixed"/>
        <w:tblLook w:val="01E0" w:firstRow="1" w:lastRow="1" w:firstColumn="1" w:lastColumn="1" w:noHBand="0" w:noVBand="0"/>
      </w:tblPr>
      <w:tblGrid>
        <w:gridCol w:w="1258"/>
        <w:gridCol w:w="3776"/>
        <w:gridCol w:w="812"/>
        <w:gridCol w:w="989"/>
        <w:gridCol w:w="1711"/>
        <w:gridCol w:w="804"/>
      </w:tblGrid>
      <w:tr w:rsidR="005F69D5" w:rsidRPr="00500C4E" w14:paraId="7ADA6C1A" w14:textId="77777777" w:rsidTr="00B21CD7">
        <w:tc>
          <w:tcPr>
            <w:tcW w:w="673" w:type="pct"/>
            <w:shd w:val="clear" w:color="auto" w:fill="D9D9D9" w:themeFill="background1" w:themeFillShade="D9"/>
          </w:tcPr>
          <w:p w14:paraId="036218EF" w14:textId="6670DE77" w:rsidR="000968C6" w:rsidRPr="00920905" w:rsidRDefault="005729C8" w:rsidP="00B21CD7">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rsidP="00B21CD7">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B21CD7">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B21CD7">
            <w:pPr>
              <w:rPr>
                <w:rFonts w:cstheme="minorHAnsi"/>
                <w:b/>
                <w:szCs w:val="20"/>
              </w:rPr>
            </w:pPr>
            <w:r w:rsidRPr="00920905">
              <w:rPr>
                <w:rFonts w:cstheme="minorHAnsi"/>
                <w:b/>
                <w:szCs w:val="20"/>
              </w:rPr>
              <w:t>BldgType</w:t>
            </w:r>
          </w:p>
        </w:tc>
        <w:tc>
          <w:tcPr>
            <w:tcW w:w="915" w:type="pct"/>
            <w:shd w:val="clear" w:color="auto" w:fill="D9D9D9" w:themeFill="background1" w:themeFillShade="D9"/>
          </w:tcPr>
          <w:p w14:paraId="500E206E" w14:textId="40BF7372" w:rsidR="000968C6" w:rsidRPr="00920905" w:rsidRDefault="00E06A37" w:rsidP="00B21CD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B21CD7">
            <w:pPr>
              <w:rPr>
                <w:rFonts w:cstheme="minorHAnsi"/>
                <w:b/>
                <w:szCs w:val="20"/>
              </w:rPr>
            </w:pPr>
            <w:r w:rsidRPr="00920905">
              <w:rPr>
                <w:rFonts w:cstheme="minorHAnsi"/>
                <w:b/>
                <w:szCs w:val="20"/>
              </w:rPr>
              <w:t>NTG</w:t>
            </w:r>
            <w:r w:rsidR="00E06A37">
              <w:rPr>
                <w:rFonts w:cstheme="minorHAnsi"/>
                <w:b/>
                <w:szCs w:val="20"/>
              </w:rPr>
              <w:t>R</w:t>
            </w:r>
          </w:p>
        </w:tc>
      </w:tr>
      <w:tr w:rsidR="00625174" w:rsidRPr="00500C4E" w14:paraId="5C8B04BC" w14:textId="77777777" w:rsidTr="00B21CD7">
        <w:tc>
          <w:tcPr>
            <w:tcW w:w="673" w:type="pct"/>
          </w:tcPr>
          <w:p w14:paraId="28722997" w14:textId="71BC16D8" w:rsidR="00625174" w:rsidRPr="00500C4E" w:rsidRDefault="00625174" w:rsidP="00B21CD7">
            <w:pPr>
              <w:rPr>
                <w:color w:val="FF0000"/>
                <w:szCs w:val="20"/>
              </w:rPr>
            </w:pPr>
            <w:r>
              <w:rPr>
                <w:rFonts w:cstheme="minorHAnsi"/>
                <w:szCs w:val="20"/>
              </w:rPr>
              <w:t>Res-Default&gt;2</w:t>
            </w:r>
          </w:p>
        </w:tc>
        <w:tc>
          <w:tcPr>
            <w:tcW w:w="2019" w:type="pct"/>
          </w:tcPr>
          <w:p w14:paraId="3EB26158" w14:textId="60A8C8F6" w:rsidR="00625174" w:rsidRPr="00500C4E" w:rsidRDefault="00625174" w:rsidP="00B21CD7">
            <w:pPr>
              <w:rPr>
                <w:color w:val="FF0000"/>
                <w:szCs w:val="20"/>
              </w:rPr>
            </w:pPr>
            <w:r>
              <w:rPr>
                <w:rFonts w:cstheme="minorHAnsi"/>
                <w:szCs w:val="20"/>
              </w:rPr>
              <w:t>All other EEM with no evaluated NTGR; existing EEM with same delivery mechanism for more than 2 years</w:t>
            </w:r>
          </w:p>
        </w:tc>
        <w:tc>
          <w:tcPr>
            <w:tcW w:w="434" w:type="pct"/>
          </w:tcPr>
          <w:p w14:paraId="5C4D3E7D" w14:textId="78B6D809" w:rsidR="00625174" w:rsidRPr="00500C4E" w:rsidRDefault="00625174" w:rsidP="00B21CD7">
            <w:pPr>
              <w:rPr>
                <w:color w:val="FF0000"/>
                <w:szCs w:val="20"/>
              </w:rPr>
            </w:pPr>
            <w:r>
              <w:rPr>
                <w:rFonts w:cstheme="minorHAnsi"/>
                <w:szCs w:val="20"/>
              </w:rPr>
              <w:t>Res</w:t>
            </w:r>
          </w:p>
        </w:tc>
        <w:tc>
          <w:tcPr>
            <w:tcW w:w="529" w:type="pct"/>
          </w:tcPr>
          <w:p w14:paraId="1A63333B" w14:textId="7BA476F2" w:rsidR="00625174" w:rsidRPr="00500C4E" w:rsidRDefault="00625174" w:rsidP="00B21CD7">
            <w:pPr>
              <w:rPr>
                <w:color w:val="FF0000"/>
                <w:szCs w:val="20"/>
              </w:rPr>
            </w:pPr>
            <w:r>
              <w:rPr>
                <w:rFonts w:cstheme="minorHAnsi"/>
                <w:szCs w:val="20"/>
              </w:rPr>
              <w:t>Any</w:t>
            </w:r>
          </w:p>
        </w:tc>
        <w:tc>
          <w:tcPr>
            <w:tcW w:w="915" w:type="pct"/>
          </w:tcPr>
          <w:p w14:paraId="6AB10E89" w14:textId="53456221" w:rsidR="00625174" w:rsidRPr="00500C4E" w:rsidRDefault="00625174" w:rsidP="00B21CD7">
            <w:pPr>
              <w:rPr>
                <w:color w:val="FF0000"/>
                <w:szCs w:val="20"/>
              </w:rPr>
            </w:pPr>
            <w:r>
              <w:rPr>
                <w:rFonts w:cstheme="minorHAnsi"/>
                <w:szCs w:val="20"/>
              </w:rPr>
              <w:t>All</w:t>
            </w:r>
          </w:p>
        </w:tc>
        <w:tc>
          <w:tcPr>
            <w:tcW w:w="430" w:type="pct"/>
          </w:tcPr>
          <w:p w14:paraId="25878F23" w14:textId="4C6E5523" w:rsidR="00625174" w:rsidRPr="00500C4E" w:rsidRDefault="00625174" w:rsidP="00B21CD7">
            <w:pPr>
              <w:rPr>
                <w:color w:val="FF0000"/>
                <w:szCs w:val="20"/>
              </w:rPr>
            </w:pPr>
            <w:r>
              <w:rPr>
                <w:rFonts w:cstheme="minorHAnsi"/>
                <w:szCs w:val="20"/>
              </w:rPr>
              <w:t>0.55</w:t>
            </w:r>
          </w:p>
        </w:tc>
      </w:tr>
    </w:tbl>
    <w:p w14:paraId="0F6BE1D0" w14:textId="022C81B6" w:rsidR="00782A75" w:rsidRPr="00920905" w:rsidRDefault="00782A75"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1A0A2197"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r w:rsidRPr="00920905">
              <w:rPr>
                <w:rFonts w:cstheme="minorHAnsi"/>
                <w:b/>
                <w:szCs w:val="20"/>
              </w:rPr>
              <w:t>GSIAValue</w:t>
            </w:r>
          </w:p>
        </w:tc>
      </w:tr>
      <w:tr w:rsidR="002F4E34" w:rsidRPr="00500C4E" w14:paraId="3AEFCD58" w14:textId="77777777" w:rsidTr="00920905">
        <w:tc>
          <w:tcPr>
            <w:tcW w:w="722" w:type="pct"/>
          </w:tcPr>
          <w:p w14:paraId="20565B79" w14:textId="77777777" w:rsidR="002F4E34" w:rsidRPr="00625174" w:rsidRDefault="002F4E34" w:rsidP="005729C8">
            <w:pPr>
              <w:rPr>
                <w:szCs w:val="20"/>
              </w:rPr>
            </w:pPr>
            <w:r w:rsidRPr="00625174">
              <w:rPr>
                <w:szCs w:val="20"/>
              </w:rPr>
              <w:t>Def-GSIA</w:t>
            </w:r>
          </w:p>
        </w:tc>
        <w:tc>
          <w:tcPr>
            <w:tcW w:w="1404" w:type="pct"/>
          </w:tcPr>
          <w:p w14:paraId="2BFFF598" w14:textId="77777777" w:rsidR="002F4E34" w:rsidRPr="00625174" w:rsidRDefault="002F4E34" w:rsidP="005729C8">
            <w:pPr>
              <w:rPr>
                <w:szCs w:val="20"/>
              </w:rPr>
            </w:pPr>
            <w:r w:rsidRPr="00625174">
              <w:rPr>
                <w:szCs w:val="20"/>
              </w:rPr>
              <w:t>Default GSIA values</w:t>
            </w:r>
          </w:p>
        </w:tc>
        <w:tc>
          <w:tcPr>
            <w:tcW w:w="688" w:type="pct"/>
          </w:tcPr>
          <w:p w14:paraId="157D8A62" w14:textId="77777777" w:rsidR="002F4E34" w:rsidRPr="00625174" w:rsidRDefault="002F4E34" w:rsidP="005729C8">
            <w:pPr>
              <w:rPr>
                <w:szCs w:val="20"/>
              </w:rPr>
            </w:pPr>
            <w:r w:rsidRPr="00625174">
              <w:rPr>
                <w:szCs w:val="20"/>
              </w:rPr>
              <w:t>Any</w:t>
            </w:r>
          </w:p>
        </w:tc>
        <w:tc>
          <w:tcPr>
            <w:tcW w:w="858" w:type="pct"/>
          </w:tcPr>
          <w:p w14:paraId="0C3293FE" w14:textId="77777777" w:rsidR="002F4E34" w:rsidRPr="00625174" w:rsidRDefault="002F4E34" w:rsidP="005729C8">
            <w:pPr>
              <w:rPr>
                <w:szCs w:val="20"/>
              </w:rPr>
            </w:pPr>
            <w:r w:rsidRPr="00625174">
              <w:rPr>
                <w:szCs w:val="20"/>
              </w:rPr>
              <w:t>Any</w:t>
            </w:r>
          </w:p>
        </w:tc>
        <w:tc>
          <w:tcPr>
            <w:tcW w:w="693" w:type="pct"/>
          </w:tcPr>
          <w:p w14:paraId="0B642835" w14:textId="77777777" w:rsidR="002F4E34" w:rsidRPr="00625174" w:rsidRDefault="002F4E34" w:rsidP="005729C8">
            <w:pPr>
              <w:rPr>
                <w:szCs w:val="20"/>
              </w:rPr>
            </w:pPr>
            <w:r w:rsidRPr="00625174">
              <w:rPr>
                <w:szCs w:val="20"/>
              </w:rPr>
              <w:t>Any</w:t>
            </w:r>
          </w:p>
        </w:tc>
        <w:tc>
          <w:tcPr>
            <w:tcW w:w="634" w:type="pct"/>
          </w:tcPr>
          <w:p w14:paraId="1C671DD2" w14:textId="77777777" w:rsidR="002F4E34" w:rsidRPr="00625174" w:rsidRDefault="002F4E34" w:rsidP="005729C8">
            <w:pPr>
              <w:rPr>
                <w:szCs w:val="20"/>
              </w:rPr>
            </w:pPr>
            <w:r w:rsidRPr="00625174">
              <w:rPr>
                <w:szCs w:val="20"/>
              </w:rPr>
              <w:t>1</w:t>
            </w:r>
          </w:p>
        </w:tc>
      </w:tr>
    </w:tbl>
    <w:p w14:paraId="1CA56A75" w14:textId="77777777" w:rsidR="006B4A48" w:rsidRDefault="006B4A48" w:rsidP="000968C6">
      <w:pPr>
        <w:pStyle w:val="Reminders"/>
        <w:rPr>
          <w:rFonts w:asciiTheme="minorHAnsi" w:hAnsiTheme="minorHAnsi" w:cstheme="minorHAnsi"/>
          <w:b/>
          <w:i w:val="0"/>
          <w:color w:val="auto"/>
          <w:szCs w:val="22"/>
        </w:rPr>
      </w:pPr>
    </w:p>
    <w:p w14:paraId="04970AFB" w14:textId="77777777" w:rsidR="001F2535" w:rsidRPr="00B05647" w:rsidRDefault="001F2535"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lastRenderedPageBreak/>
        <w:t>Effective</w:t>
      </w:r>
      <w:r w:rsidR="00CE4386" w:rsidRPr="00500C4E">
        <w:rPr>
          <w:rFonts w:cstheme="minorHAnsi"/>
          <w:b/>
          <w:szCs w:val="22"/>
        </w:rPr>
        <w:t xml:space="preserve"> and Remaining</w:t>
      </w:r>
      <w:r w:rsidRPr="00500C4E">
        <w:rPr>
          <w:rFonts w:cstheme="minorHAnsi"/>
          <w:b/>
          <w:szCs w:val="22"/>
        </w:rPr>
        <w:t xml:space="preserve"> Useful Life</w:t>
      </w:r>
    </w:p>
    <w:p w14:paraId="45B5EE61" w14:textId="63813CCE" w:rsidR="00795737" w:rsidRDefault="006A6D15" w:rsidP="00920905">
      <w:pPr>
        <w:pStyle w:val="NoSpacing"/>
      </w:pPr>
      <w:r w:rsidRPr="0087393E">
        <w:t xml:space="preserve">The EUL and RUL values were obtained </w:t>
      </w:r>
      <w:r w:rsidR="00BC6524" w:rsidRPr="0087393E">
        <w:t>using the DEER READI tool</w:t>
      </w:r>
      <w:r w:rsidRPr="0087393E">
        <w:t xml:space="preserve">. DEER defines the </w:t>
      </w:r>
      <w:r w:rsidR="0046387F">
        <w:t>EUL for an REA installation type</w:t>
      </w:r>
      <w:r w:rsidR="0046387F" w:rsidRPr="0087393E">
        <w:t xml:space="preserve"> </w:t>
      </w:r>
      <w:r w:rsidRPr="0087393E">
        <w:t>as 1/3 of the EUL value</w:t>
      </w:r>
      <w:r w:rsidR="00DC5CC0">
        <w:t xml:space="preserve">, </w:t>
      </w:r>
      <w:r w:rsidR="00DC5CC0">
        <w:rPr>
          <w:rFonts w:cstheme="minorHAnsi"/>
          <w:bCs/>
          <w:szCs w:val="20"/>
        </w:rPr>
        <w:t xml:space="preserve">in accordance with Draft </w:t>
      </w:r>
      <w:r w:rsidR="00DC5CC0">
        <w:t>Resolution</w:t>
      </w:r>
      <w:r w:rsidR="00DC5CC0">
        <w:rPr>
          <w:rFonts w:cstheme="minorHAnsi"/>
          <w:szCs w:val="20"/>
        </w:rPr>
        <w:t xml:space="preserve"> [510]</w:t>
      </w:r>
      <w:r w:rsidRPr="0087393E">
        <w:t xml:space="preserve">. </w:t>
      </w:r>
      <w:r w:rsidR="0046387F">
        <w:t>As this measure is only available as an REA installation type, there is no applicable RUL.</w:t>
      </w:r>
    </w:p>
    <w:p w14:paraId="3A58545A" w14:textId="77777777" w:rsidR="002B60C7" w:rsidRDefault="002B60C7" w:rsidP="00920905">
      <w:pPr>
        <w:pStyle w:val="NoSpacing"/>
      </w:pPr>
    </w:p>
    <w:p w14:paraId="3489C96A" w14:textId="77777777" w:rsidR="001F2535" w:rsidRPr="00920905" w:rsidRDefault="001F2535" w:rsidP="00920905">
      <w:pPr>
        <w:pStyle w:val="NoSpacing"/>
      </w:pPr>
    </w:p>
    <w:tbl>
      <w:tblPr>
        <w:tblStyle w:val="TableGrid1"/>
        <w:tblW w:w="5000" w:type="pct"/>
        <w:tblLook w:val="04A0" w:firstRow="1" w:lastRow="0" w:firstColumn="1" w:lastColumn="0" w:noHBand="0" w:noVBand="1"/>
      </w:tblPr>
      <w:tblGrid>
        <w:gridCol w:w="1483"/>
        <w:gridCol w:w="2627"/>
        <w:gridCol w:w="1113"/>
        <w:gridCol w:w="1270"/>
        <w:gridCol w:w="1462"/>
        <w:gridCol w:w="1395"/>
      </w:tblGrid>
      <w:tr w:rsidR="008B1357" w:rsidRPr="00500C4E" w14:paraId="5A9EC2BE" w14:textId="77777777" w:rsidTr="00920905">
        <w:tc>
          <w:tcPr>
            <w:tcW w:w="82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0733AF36" w14:textId="77777777" w:rsidR="008B1357" w:rsidRPr="00920905" w:rsidRDefault="00BA2E7E" w:rsidP="00BA2E7E">
            <w:pPr>
              <w:rPr>
                <w:rFonts w:cstheme="minorHAnsi"/>
                <w:b/>
                <w:szCs w:val="20"/>
              </w:rPr>
            </w:pPr>
            <w:r w:rsidRPr="00920905">
              <w:rPr>
                <w:rFonts w:cstheme="minorHAnsi"/>
                <w:b/>
                <w:szCs w:val="20"/>
              </w:rPr>
              <w:t>UseCategory</w:t>
            </w:r>
          </w:p>
        </w:tc>
        <w:tc>
          <w:tcPr>
            <w:tcW w:w="813"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BA2E7E" w:rsidRPr="00500C4E" w14:paraId="23E3B0B0" w14:textId="77777777" w:rsidTr="00920905">
        <w:trPr>
          <w:trHeight w:val="243"/>
        </w:trPr>
        <w:tc>
          <w:tcPr>
            <w:tcW w:w="824" w:type="pct"/>
          </w:tcPr>
          <w:p w14:paraId="17A1D7F4" w14:textId="131BD31F" w:rsidR="00BA2E7E" w:rsidRPr="00AD2C94" w:rsidRDefault="00BC0A32" w:rsidP="00BA2E7E">
            <w:pPr>
              <w:rPr>
                <w:color w:val="FF0000"/>
                <w:szCs w:val="20"/>
                <w:highlight w:val="yellow"/>
              </w:rPr>
            </w:pPr>
            <w:r w:rsidRPr="002B60C7">
              <w:rPr>
                <w:rFonts w:cstheme="minorHAnsi"/>
                <w:szCs w:val="20"/>
              </w:rPr>
              <w:t>HV-Evap</w:t>
            </w:r>
          </w:p>
        </w:tc>
        <w:tc>
          <w:tcPr>
            <w:tcW w:w="1436" w:type="pct"/>
          </w:tcPr>
          <w:p w14:paraId="36E678D1" w14:textId="4CA71BC3" w:rsidR="00BA2E7E" w:rsidRPr="008E014C" w:rsidRDefault="00BC0A32" w:rsidP="00BA2E7E">
            <w:pPr>
              <w:rPr>
                <w:szCs w:val="20"/>
              </w:rPr>
            </w:pPr>
            <w:r>
              <w:rPr>
                <w:rFonts w:cstheme="minorHAnsi"/>
                <w:szCs w:val="20"/>
              </w:rPr>
              <w:t>Window Evaporative Cooler</w:t>
            </w:r>
          </w:p>
        </w:tc>
        <w:tc>
          <w:tcPr>
            <w:tcW w:w="474" w:type="pct"/>
          </w:tcPr>
          <w:p w14:paraId="777B60E7" w14:textId="77777777" w:rsidR="008E014C" w:rsidRPr="008E014C" w:rsidRDefault="008E014C" w:rsidP="008E014C">
            <w:pPr>
              <w:rPr>
                <w:rFonts w:cstheme="minorHAnsi"/>
                <w:szCs w:val="20"/>
              </w:rPr>
            </w:pPr>
            <w:r w:rsidRPr="008E014C">
              <w:rPr>
                <w:rFonts w:cstheme="minorHAnsi"/>
                <w:szCs w:val="20"/>
              </w:rPr>
              <w:t>Residential</w:t>
            </w:r>
          </w:p>
          <w:p w14:paraId="42B5C736" w14:textId="13625796" w:rsidR="00BA2E7E" w:rsidRPr="008E014C" w:rsidRDefault="00BA2E7E" w:rsidP="00BA2E7E">
            <w:pPr>
              <w:rPr>
                <w:szCs w:val="20"/>
              </w:rPr>
            </w:pPr>
          </w:p>
        </w:tc>
        <w:tc>
          <w:tcPr>
            <w:tcW w:w="676" w:type="pct"/>
          </w:tcPr>
          <w:p w14:paraId="52A841ED" w14:textId="77777777" w:rsidR="00BA2E7E" w:rsidRPr="008E014C" w:rsidRDefault="00BA2E7E" w:rsidP="00BA2E7E">
            <w:pPr>
              <w:rPr>
                <w:szCs w:val="20"/>
              </w:rPr>
            </w:pPr>
            <w:r w:rsidRPr="008E014C">
              <w:rPr>
                <w:szCs w:val="20"/>
              </w:rPr>
              <w:t>HVAC</w:t>
            </w:r>
          </w:p>
        </w:tc>
        <w:tc>
          <w:tcPr>
            <w:tcW w:w="813" w:type="pct"/>
          </w:tcPr>
          <w:p w14:paraId="1BF5FCBD" w14:textId="700685CC" w:rsidR="00BA2E7E" w:rsidRPr="008E014C" w:rsidRDefault="0046387F" w:rsidP="00BA2E7E">
            <w:pPr>
              <w:rPr>
                <w:szCs w:val="20"/>
              </w:rPr>
            </w:pPr>
            <w:r>
              <w:rPr>
                <w:szCs w:val="20"/>
              </w:rPr>
              <w:t>5</w:t>
            </w:r>
          </w:p>
        </w:tc>
        <w:tc>
          <w:tcPr>
            <w:tcW w:w="777" w:type="pct"/>
          </w:tcPr>
          <w:p w14:paraId="46ED97C1" w14:textId="4547D094" w:rsidR="00BA2E7E" w:rsidRPr="008E014C" w:rsidRDefault="0046387F" w:rsidP="00BA2E7E">
            <w:pPr>
              <w:rPr>
                <w:szCs w:val="20"/>
              </w:rPr>
            </w:pPr>
            <w:r>
              <w:rPr>
                <w:szCs w:val="20"/>
              </w:rPr>
              <w:t>NA</w:t>
            </w:r>
          </w:p>
        </w:tc>
      </w:tr>
    </w:tbl>
    <w:p w14:paraId="70FE2727" w14:textId="442D3B79"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3"/>
    </w:p>
    <w:p w14:paraId="7628C7E0" w14:textId="6668B9F3" w:rsidR="008E014C" w:rsidRDefault="008E014C" w:rsidP="008E014C">
      <w:pPr>
        <w:rPr>
          <w:rFonts w:cstheme="minorHAnsi"/>
          <w:szCs w:val="22"/>
        </w:rPr>
      </w:pPr>
      <w:r>
        <w:rPr>
          <w:rFonts w:cstheme="minorHAnsi"/>
          <w:szCs w:val="22"/>
        </w:rPr>
        <w:t>Title 24 201</w:t>
      </w:r>
      <w:r w:rsidR="004A15B0">
        <w:rPr>
          <w:rFonts w:cstheme="minorHAnsi"/>
          <w:szCs w:val="22"/>
        </w:rPr>
        <w:t>6</w:t>
      </w:r>
      <w:r>
        <w:rPr>
          <w:rFonts w:cstheme="minorHAnsi"/>
          <w:szCs w:val="22"/>
        </w:rPr>
        <w:t xml:space="preserve"> [</w:t>
      </w:r>
      <w:r w:rsidR="00755A2F">
        <w:rPr>
          <w:rFonts w:cstheme="minorHAnsi"/>
          <w:szCs w:val="22"/>
        </w:rPr>
        <w:t>496</w:t>
      </w:r>
      <w:r>
        <w:rPr>
          <w:rFonts w:cstheme="minorHAnsi"/>
          <w:szCs w:val="22"/>
        </w:rPr>
        <w:t>] does not provide energy efficiency standards or energy design standards for this measure.</w:t>
      </w:r>
    </w:p>
    <w:p w14:paraId="1588C67A" w14:textId="77777777" w:rsidR="008E014C" w:rsidRDefault="008E014C" w:rsidP="008E014C">
      <w:pPr>
        <w:rPr>
          <w:rFonts w:cstheme="minorHAnsi"/>
          <w:szCs w:val="22"/>
        </w:rPr>
      </w:pPr>
    </w:p>
    <w:p w14:paraId="3B32F197" w14:textId="40FFC178" w:rsidR="008E014C" w:rsidRDefault="008E014C" w:rsidP="008E014C">
      <w:pPr>
        <w:rPr>
          <w:rFonts w:cstheme="minorHAnsi"/>
          <w:szCs w:val="22"/>
        </w:rPr>
      </w:pPr>
      <w:r>
        <w:rPr>
          <w:rFonts w:cstheme="minorHAnsi"/>
          <w:szCs w:val="22"/>
        </w:rPr>
        <w:t>Title 20 201</w:t>
      </w:r>
      <w:r w:rsidR="00544223">
        <w:rPr>
          <w:rFonts w:cstheme="minorHAnsi"/>
          <w:szCs w:val="22"/>
        </w:rPr>
        <w:t>8</w:t>
      </w:r>
      <w:r>
        <w:rPr>
          <w:rFonts w:cstheme="minorHAnsi"/>
          <w:szCs w:val="22"/>
        </w:rPr>
        <w:t xml:space="preserve"> [</w:t>
      </w:r>
      <w:r w:rsidR="00755A2F">
        <w:rPr>
          <w:rFonts w:cstheme="minorHAnsi"/>
          <w:szCs w:val="22"/>
        </w:rPr>
        <w:t>493</w:t>
      </w:r>
      <w:r>
        <w:rPr>
          <w:rFonts w:cstheme="minorHAnsi"/>
          <w:szCs w:val="22"/>
        </w:rPr>
        <w:t>] covers test methods for packaged direct and direct/indirect evaporative coolers, but does not mention window evaporative coolers.</w:t>
      </w:r>
    </w:p>
    <w:p w14:paraId="31C73E97" w14:textId="67825AB1" w:rsidR="009D5131" w:rsidRPr="008E014C" w:rsidRDefault="009D5131" w:rsidP="008E014C">
      <w:pPr>
        <w:pStyle w:val="NoSpacing"/>
        <w:rPr>
          <w:rFonts w:cstheme="minorHAnsi"/>
          <w:i/>
        </w:rPr>
      </w:pP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159"/>
        <w:gridCol w:w="5070"/>
        <w:gridCol w:w="2121"/>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8E014C" w:rsidRPr="00500C4E" w14:paraId="41E6B4DA" w14:textId="77777777" w:rsidTr="00920905">
        <w:trPr>
          <w:trHeight w:val="243"/>
        </w:trPr>
        <w:tc>
          <w:tcPr>
            <w:tcW w:w="1155" w:type="pct"/>
          </w:tcPr>
          <w:p w14:paraId="16A44F28" w14:textId="2345CD5B" w:rsidR="008E014C" w:rsidRPr="00F63466" w:rsidRDefault="008E014C" w:rsidP="007667AF">
            <w:pPr>
              <w:rPr>
                <w:rFonts w:cstheme="minorHAnsi"/>
                <w:szCs w:val="20"/>
              </w:rPr>
            </w:pPr>
            <w:r w:rsidRPr="00F63466">
              <w:rPr>
                <w:rFonts w:cstheme="minorHAnsi"/>
                <w:szCs w:val="20"/>
              </w:rPr>
              <w:t>Title 24 (</w:t>
            </w:r>
            <w:r w:rsidR="006F3BF4" w:rsidRPr="00F63466">
              <w:rPr>
                <w:rFonts w:cstheme="minorHAnsi"/>
                <w:szCs w:val="20"/>
              </w:rPr>
              <w:t>201</w:t>
            </w:r>
            <w:r w:rsidR="006F3BF4">
              <w:rPr>
                <w:rFonts w:cstheme="minorHAnsi"/>
                <w:szCs w:val="20"/>
              </w:rPr>
              <w:t>6</w:t>
            </w:r>
            <w:r w:rsidRPr="00F63466">
              <w:rPr>
                <w:rFonts w:cstheme="minorHAnsi"/>
                <w:szCs w:val="20"/>
              </w:rPr>
              <w:t>)</w:t>
            </w:r>
          </w:p>
        </w:tc>
        <w:tc>
          <w:tcPr>
            <w:tcW w:w="2711" w:type="pct"/>
          </w:tcPr>
          <w:p w14:paraId="387D6828" w14:textId="597323F9" w:rsidR="008E014C" w:rsidRPr="00F63466" w:rsidRDefault="008E014C" w:rsidP="008E014C">
            <w:pPr>
              <w:rPr>
                <w:rFonts w:cstheme="minorHAnsi"/>
                <w:szCs w:val="20"/>
              </w:rPr>
            </w:pPr>
            <w:r w:rsidRPr="00F63466">
              <w:rPr>
                <w:rFonts w:cstheme="minorHAnsi"/>
                <w:szCs w:val="20"/>
              </w:rPr>
              <w:t>N/A</w:t>
            </w:r>
          </w:p>
        </w:tc>
        <w:tc>
          <w:tcPr>
            <w:tcW w:w="1134" w:type="pct"/>
          </w:tcPr>
          <w:p w14:paraId="3E1189F8" w14:textId="158B3CAF" w:rsidR="008E014C" w:rsidRPr="00F63466" w:rsidRDefault="00387F75" w:rsidP="00387F75">
            <w:pPr>
              <w:rPr>
                <w:rFonts w:cstheme="minorHAnsi"/>
                <w:szCs w:val="20"/>
              </w:rPr>
            </w:pPr>
            <w:r>
              <w:rPr>
                <w:rFonts w:cstheme="minorHAnsi"/>
                <w:szCs w:val="20"/>
              </w:rPr>
              <w:t xml:space="preserve"> January 1</w:t>
            </w:r>
            <w:r w:rsidRPr="005478CA">
              <w:rPr>
                <w:rFonts w:cstheme="minorHAnsi"/>
                <w:szCs w:val="20"/>
                <w:vertAlign w:val="superscript"/>
              </w:rPr>
              <w:t>st</w:t>
            </w:r>
            <w:r>
              <w:rPr>
                <w:rFonts w:cstheme="minorHAnsi"/>
                <w:szCs w:val="20"/>
              </w:rPr>
              <w:t>, 2017</w:t>
            </w:r>
          </w:p>
        </w:tc>
      </w:tr>
      <w:tr w:rsidR="008E014C" w:rsidRPr="00500C4E" w14:paraId="55950BED" w14:textId="77777777" w:rsidTr="00920905">
        <w:trPr>
          <w:trHeight w:val="243"/>
        </w:trPr>
        <w:tc>
          <w:tcPr>
            <w:tcW w:w="1155" w:type="pct"/>
          </w:tcPr>
          <w:p w14:paraId="4AB4ED28" w14:textId="0480C6A8" w:rsidR="008E014C" w:rsidRPr="00F63466" w:rsidRDefault="008E014C" w:rsidP="007667AF">
            <w:pPr>
              <w:rPr>
                <w:rFonts w:cstheme="minorHAnsi"/>
                <w:szCs w:val="20"/>
              </w:rPr>
            </w:pPr>
            <w:r w:rsidRPr="00F63466">
              <w:rPr>
                <w:rFonts w:cstheme="minorHAnsi"/>
                <w:szCs w:val="20"/>
              </w:rPr>
              <w:t>Title 20 (</w:t>
            </w:r>
            <w:r w:rsidR="006F3BF4" w:rsidRPr="00F63466">
              <w:rPr>
                <w:rFonts w:cstheme="minorHAnsi"/>
                <w:szCs w:val="20"/>
              </w:rPr>
              <w:t>201</w:t>
            </w:r>
            <w:r w:rsidR="00544223">
              <w:rPr>
                <w:rFonts w:cstheme="minorHAnsi"/>
                <w:szCs w:val="20"/>
              </w:rPr>
              <w:t>8</w:t>
            </w:r>
            <w:r w:rsidRPr="00F63466">
              <w:rPr>
                <w:rFonts w:cstheme="minorHAnsi"/>
                <w:szCs w:val="20"/>
              </w:rPr>
              <w:t>)</w:t>
            </w:r>
          </w:p>
        </w:tc>
        <w:tc>
          <w:tcPr>
            <w:tcW w:w="2711" w:type="pct"/>
          </w:tcPr>
          <w:p w14:paraId="19FAE8D5" w14:textId="4A9991F3" w:rsidR="008E014C" w:rsidRPr="00F63466" w:rsidRDefault="008E014C" w:rsidP="008E014C">
            <w:pPr>
              <w:rPr>
                <w:rFonts w:cstheme="minorHAnsi"/>
                <w:szCs w:val="20"/>
              </w:rPr>
            </w:pPr>
            <w:r w:rsidRPr="00F63466">
              <w:rPr>
                <w:rFonts w:cstheme="minorHAnsi"/>
                <w:szCs w:val="20"/>
              </w:rPr>
              <w:t>N/A</w:t>
            </w:r>
          </w:p>
        </w:tc>
        <w:tc>
          <w:tcPr>
            <w:tcW w:w="1134" w:type="pct"/>
          </w:tcPr>
          <w:p w14:paraId="49C2E9ED" w14:textId="637FC278" w:rsidR="00387F75" w:rsidRPr="00F63466" w:rsidRDefault="00387F75" w:rsidP="00387F75">
            <w:pPr>
              <w:rPr>
                <w:rFonts w:cstheme="minorHAnsi"/>
                <w:szCs w:val="20"/>
              </w:rPr>
            </w:pPr>
            <w:r>
              <w:rPr>
                <w:rFonts w:cstheme="minorHAnsi"/>
                <w:szCs w:val="20"/>
              </w:rPr>
              <w:t>July 1</w:t>
            </w:r>
            <w:r w:rsidRPr="005478CA">
              <w:rPr>
                <w:rFonts w:cstheme="minorHAnsi"/>
                <w:szCs w:val="20"/>
                <w:vertAlign w:val="superscript"/>
              </w:rPr>
              <w:t>st</w:t>
            </w:r>
            <w:r>
              <w:rPr>
                <w:rFonts w:cstheme="minorHAnsi"/>
                <w:szCs w:val="20"/>
              </w:rPr>
              <w:t>, 201</w:t>
            </w:r>
            <w:r w:rsidR="00544223">
              <w:rPr>
                <w:rFonts w:cstheme="minorHAnsi"/>
                <w:szCs w:val="20"/>
              </w:rPr>
              <w:t>8</w:t>
            </w:r>
          </w:p>
        </w:tc>
      </w:tr>
      <w:tr w:rsidR="008E014C" w:rsidRPr="00500C4E" w14:paraId="648F38EA" w14:textId="77777777" w:rsidTr="00920905">
        <w:trPr>
          <w:trHeight w:val="243"/>
        </w:trPr>
        <w:tc>
          <w:tcPr>
            <w:tcW w:w="1155" w:type="pct"/>
          </w:tcPr>
          <w:p w14:paraId="51F77357" w14:textId="6BA8DCC1" w:rsidR="008E014C" w:rsidRPr="00F63466" w:rsidRDefault="008E014C" w:rsidP="008E014C">
            <w:pPr>
              <w:rPr>
                <w:rFonts w:cstheme="minorHAnsi"/>
                <w:szCs w:val="20"/>
              </w:rPr>
            </w:pPr>
            <w:r w:rsidRPr="00F63466">
              <w:rPr>
                <w:rFonts w:cstheme="minorHAnsi"/>
                <w:szCs w:val="20"/>
              </w:rPr>
              <w:t>DOE</w:t>
            </w:r>
          </w:p>
        </w:tc>
        <w:tc>
          <w:tcPr>
            <w:tcW w:w="2711" w:type="pct"/>
          </w:tcPr>
          <w:p w14:paraId="1D10AE32" w14:textId="6E7254C6" w:rsidR="008E014C" w:rsidRPr="00F63466" w:rsidRDefault="008E014C" w:rsidP="008E014C">
            <w:pPr>
              <w:rPr>
                <w:rFonts w:cstheme="minorHAnsi"/>
                <w:szCs w:val="20"/>
              </w:rPr>
            </w:pPr>
            <w:r w:rsidRPr="00F63466">
              <w:rPr>
                <w:rFonts w:cstheme="minorHAnsi"/>
                <w:szCs w:val="20"/>
              </w:rPr>
              <w:t>N/A</w:t>
            </w:r>
          </w:p>
        </w:tc>
        <w:tc>
          <w:tcPr>
            <w:tcW w:w="1134" w:type="pct"/>
          </w:tcPr>
          <w:p w14:paraId="23F7629F" w14:textId="7F788BD4" w:rsidR="008E014C" w:rsidRPr="00F63466" w:rsidRDefault="008E014C" w:rsidP="008E014C">
            <w:pPr>
              <w:rPr>
                <w:rFonts w:cstheme="minorHAnsi"/>
                <w:szCs w:val="20"/>
              </w:rPr>
            </w:pPr>
            <w:r w:rsidRPr="00F63466">
              <w:rPr>
                <w:rFonts w:cstheme="minorHAnsi"/>
                <w:szCs w:val="20"/>
              </w:rPr>
              <w:t>N/A</w:t>
            </w:r>
          </w:p>
        </w:tc>
      </w:tr>
    </w:tbl>
    <w:p w14:paraId="658749F7" w14:textId="6B8A7A0D" w:rsidR="00572D2F" w:rsidRPr="00920905" w:rsidRDefault="00572D2F" w:rsidP="00920905">
      <w:pPr>
        <w:pStyle w:val="Heading2"/>
        <w:rPr>
          <w:rFonts w:cstheme="minorHAnsi"/>
          <w:b w:val="0"/>
          <w:bCs w:val="0"/>
          <w:iCs w:val="0"/>
          <w:smallCaps w:val="0"/>
        </w:rPr>
      </w:pPr>
      <w:bookmarkStart w:id="14" w:name="_Toc304800207"/>
      <w:bookmarkStart w:id="15" w:name="_Toc324318343"/>
      <w:bookmarkStart w:id="16" w:name="_Toc324340487"/>
      <w:bookmarkStart w:id="17" w:name="_Toc383441992"/>
      <w:bookmarkStart w:id="18"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4"/>
      <w:bookmarkEnd w:id="15"/>
      <w:bookmarkEnd w:id="16"/>
      <w:bookmarkEnd w:id="17"/>
    </w:p>
    <w:p w14:paraId="4A8E72F9" w14:textId="494919A2" w:rsidR="009B5471" w:rsidRPr="009B5471" w:rsidRDefault="009B5471" w:rsidP="009B5471">
      <w:pPr>
        <w:rPr>
          <w:rFonts w:cs="Arial"/>
          <w:szCs w:val="22"/>
        </w:rPr>
      </w:pPr>
      <w:r w:rsidRPr="009B5471">
        <w:rPr>
          <w:rFonts w:cs="Arial"/>
          <w:szCs w:val="22"/>
        </w:rPr>
        <w:t>N/A</w:t>
      </w:r>
    </w:p>
    <w:p w14:paraId="55DD9A5D" w14:textId="77777777" w:rsidR="009B5471" w:rsidRDefault="009B5471" w:rsidP="009B5471">
      <w:pPr>
        <w:pStyle w:val="Heading2"/>
        <w:rPr>
          <w:rFonts w:asciiTheme="minorHAnsi" w:hAnsiTheme="minorHAnsi" w:cstheme="minorHAnsi"/>
        </w:rPr>
      </w:pPr>
      <w:r w:rsidRPr="009844A1">
        <w:rPr>
          <w:rFonts w:asciiTheme="minorHAnsi" w:hAnsiTheme="minorHAnsi" w:cstheme="minorHAnsi"/>
        </w:rPr>
        <w:t xml:space="preserve">1.6 Data </w:t>
      </w:r>
      <w:r>
        <w:rPr>
          <w:rFonts w:asciiTheme="minorHAnsi" w:hAnsiTheme="minorHAnsi" w:cstheme="minorHAnsi"/>
        </w:rPr>
        <w:t>Quality and Future Data Needs</w:t>
      </w:r>
    </w:p>
    <w:p w14:paraId="215C7B40" w14:textId="77777777" w:rsidR="00943CEB" w:rsidRPr="000E13E6" w:rsidRDefault="00943CEB" w:rsidP="00560934">
      <w:pPr>
        <w:pStyle w:val="Heading1"/>
        <w:keepNext w:val="0"/>
        <w:rPr>
          <w:rFonts w:cs="Times New Roman"/>
          <w:b w:val="0"/>
          <w:bCs w:val="0"/>
          <w:smallCaps w:val="0"/>
          <w:kern w:val="0"/>
          <w:sz w:val="22"/>
          <w:szCs w:val="24"/>
        </w:rPr>
      </w:pPr>
      <w:r w:rsidRPr="000E13E6">
        <w:rPr>
          <w:rFonts w:cs="Times New Roman"/>
          <w:b w:val="0"/>
          <w:bCs w:val="0"/>
          <w:smallCaps w:val="0"/>
          <w:kern w:val="0"/>
          <w:sz w:val="22"/>
          <w:szCs w:val="24"/>
        </w:rPr>
        <w:t xml:space="preserve">SCE’s proposed standard practice study, if approved by the CPUC, will investigate the existing customers’ operation of evaporative coolers, when installed in parallel to </w:t>
      </w:r>
      <w:r w:rsidRPr="000E13E6">
        <w:rPr>
          <w:rFonts w:cs="Times New Roman"/>
          <w:b w:val="0"/>
          <w:bCs w:val="0"/>
          <w:smallCaps w:val="0"/>
          <w:kern w:val="0"/>
          <w:sz w:val="22"/>
          <w:szCs w:val="24"/>
        </w:rPr>
        <w:lastRenderedPageBreak/>
        <w:t>their existing DX cooling system. The Human Error Adjustment Factor (HEAF) requires that only one mechanical system at a time can operate, and this will be made clear to the customer. However, the customer may forget to do so and end up operating both DX and evaporative systems simultaneously. Therefore, a human error adjustment factor is required to de-rate savings. As there have been no studies performed to measure this particular factor, the HEAF has been set at 75% until this proposed study yields a more conclusive value. This version of the workpaper assumes that up to 25% of the savings will be lost due to non-ideal operation of the evaporative cooler and DX system.</w:t>
      </w:r>
    </w:p>
    <w:p w14:paraId="015A5544" w14:textId="73F10EED"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8"/>
      <w:r w:rsidR="00755A45" w:rsidRPr="00500C4E">
        <w:rPr>
          <w:rFonts w:cstheme="minorHAnsi"/>
        </w:rPr>
        <w:t xml:space="preserve"> Methodology</w:t>
      </w:r>
    </w:p>
    <w:p w14:paraId="6CA5CC05" w14:textId="77777777" w:rsidR="008E014C" w:rsidRDefault="008E014C" w:rsidP="008E014C">
      <w:pPr>
        <w:rPr>
          <w:rFonts w:cstheme="minorHAnsi"/>
          <w:b/>
          <w:szCs w:val="22"/>
        </w:rPr>
      </w:pPr>
      <w:r>
        <w:rPr>
          <w:rFonts w:cstheme="minorHAnsi"/>
          <w:b/>
          <w:szCs w:val="22"/>
        </w:rPr>
        <w:t>Calculation Formulas</w:t>
      </w:r>
    </w:p>
    <w:p w14:paraId="2F90DFEB" w14:textId="77777777" w:rsidR="008E014C" w:rsidRDefault="008E014C" w:rsidP="008E014C">
      <w:pPr>
        <w:rPr>
          <w:rFonts w:cstheme="minorHAnsi"/>
          <w:szCs w:val="22"/>
        </w:rPr>
      </w:pPr>
      <w:r>
        <w:rPr>
          <w:rFonts w:cstheme="minorHAnsi"/>
          <w:szCs w:val="22"/>
        </w:rPr>
        <w:t>The savings values are represented by the equations below:</w:t>
      </w:r>
    </w:p>
    <w:p w14:paraId="63EAF6D6" w14:textId="77777777" w:rsidR="008E014C" w:rsidRDefault="008E014C" w:rsidP="008E014C">
      <w:pPr>
        <w:rPr>
          <w:rFonts w:cstheme="minorHAnsi"/>
          <w:szCs w:val="22"/>
        </w:rPr>
      </w:pPr>
    </w:p>
    <w:p w14:paraId="480C5FFC" w14:textId="4A330758" w:rsidR="008E014C" w:rsidRDefault="008E014C" w:rsidP="008E014C">
      <w:pPr>
        <w:ind w:left="720"/>
        <w:rPr>
          <w:rFonts w:cstheme="minorHAnsi"/>
          <w:i/>
          <w:szCs w:val="22"/>
        </w:rPr>
      </w:pPr>
      <w:r>
        <w:rPr>
          <w:rFonts w:cstheme="minorHAnsi"/>
          <w:i/>
          <w:szCs w:val="22"/>
        </w:rPr>
        <w:t>Annual energy savings</w:t>
      </w:r>
      <w:r>
        <w:rPr>
          <w:rFonts w:cstheme="minorHAnsi"/>
          <w:i/>
          <w:szCs w:val="22"/>
        </w:rPr>
        <w:tab/>
        <w:t>= DEER kWh Savings * ESAF * HEAF</w:t>
      </w:r>
    </w:p>
    <w:p w14:paraId="1DCB2422" w14:textId="1583AF76" w:rsidR="008E014C" w:rsidRDefault="008E014C" w:rsidP="008E014C">
      <w:pPr>
        <w:ind w:left="720"/>
        <w:rPr>
          <w:rFonts w:cstheme="minorHAnsi"/>
          <w:i/>
          <w:szCs w:val="22"/>
        </w:rPr>
      </w:pPr>
      <w:r>
        <w:rPr>
          <w:rFonts w:cstheme="minorHAnsi"/>
          <w:i/>
          <w:szCs w:val="22"/>
        </w:rPr>
        <w:t>Demand reduction</w:t>
      </w:r>
      <w:r>
        <w:rPr>
          <w:rFonts w:cstheme="minorHAnsi"/>
          <w:i/>
          <w:szCs w:val="22"/>
        </w:rPr>
        <w:tab/>
        <w:t>= DEER kW reduction * PDAF * HEAF</w:t>
      </w:r>
    </w:p>
    <w:p w14:paraId="1536012C" w14:textId="74FE6120" w:rsidR="008E014C" w:rsidRDefault="008E014C" w:rsidP="008E014C">
      <w:pPr>
        <w:ind w:left="720"/>
        <w:rPr>
          <w:rFonts w:cstheme="minorHAnsi"/>
          <w:i/>
          <w:szCs w:val="22"/>
        </w:rPr>
      </w:pPr>
      <w:r>
        <w:rPr>
          <w:rFonts w:cstheme="minorHAnsi"/>
          <w:i/>
          <w:szCs w:val="22"/>
        </w:rPr>
        <w:t>Annual therm savings</w:t>
      </w:r>
      <w:r>
        <w:rPr>
          <w:rFonts w:cstheme="minorHAnsi"/>
          <w:i/>
          <w:szCs w:val="22"/>
        </w:rPr>
        <w:tab/>
        <w:t>= DEER therm savings * ESAF * HEAF</w:t>
      </w:r>
    </w:p>
    <w:p w14:paraId="53D7C023" w14:textId="77777777" w:rsidR="008E014C" w:rsidRDefault="008E014C" w:rsidP="008E014C">
      <w:pPr>
        <w:rPr>
          <w:rFonts w:cstheme="minorHAnsi"/>
          <w:szCs w:val="22"/>
        </w:rPr>
      </w:pPr>
    </w:p>
    <w:p w14:paraId="16F2DFAD" w14:textId="6F19A623" w:rsidR="008E014C" w:rsidRDefault="008E014C" w:rsidP="008E014C">
      <w:pPr>
        <w:rPr>
          <w:rFonts w:cstheme="minorHAnsi"/>
          <w:szCs w:val="22"/>
        </w:rPr>
      </w:pPr>
      <w:r>
        <w:rPr>
          <w:rFonts w:cstheme="minorHAnsi"/>
          <w:szCs w:val="22"/>
        </w:rPr>
        <w:tab/>
        <w:t>where:</w:t>
      </w:r>
      <w:r>
        <w:rPr>
          <w:rFonts w:cstheme="minorHAnsi"/>
          <w:szCs w:val="22"/>
        </w:rPr>
        <w:tab/>
      </w:r>
      <w:r>
        <w:rPr>
          <w:rFonts w:cstheme="minorHAnsi"/>
          <w:szCs w:val="22"/>
        </w:rPr>
        <w:tab/>
      </w:r>
      <w:r>
        <w:rPr>
          <w:rFonts w:cstheme="minorHAnsi"/>
          <w:szCs w:val="22"/>
        </w:rPr>
        <w:tab/>
        <w:t>DEER savings are from the READi tool v.</w:t>
      </w:r>
      <w:r w:rsidR="003C2248">
        <w:rPr>
          <w:rFonts w:cstheme="minorHAnsi"/>
          <w:szCs w:val="22"/>
        </w:rPr>
        <w:t>2.4.</w:t>
      </w:r>
      <w:r w:rsidR="0008011B">
        <w:rPr>
          <w:rFonts w:cstheme="minorHAnsi"/>
          <w:szCs w:val="22"/>
        </w:rPr>
        <w:t>8</w:t>
      </w:r>
      <w:r>
        <w:rPr>
          <w:rFonts w:cstheme="minorHAnsi"/>
          <w:szCs w:val="22"/>
        </w:rPr>
        <w:t>, measure D03-405</w:t>
      </w:r>
    </w:p>
    <w:p w14:paraId="7E7BA4F8" w14:textId="77777777" w:rsidR="008E014C" w:rsidRDefault="008E014C" w:rsidP="008E014C">
      <w:pPr>
        <w:rPr>
          <w:rFonts w:cstheme="minorHAnsi"/>
          <w:szCs w:val="22"/>
        </w:rPr>
      </w:pPr>
      <w:r>
        <w:rPr>
          <w:rFonts w:cstheme="minorHAnsi"/>
          <w:szCs w:val="22"/>
        </w:rPr>
        <w:tab/>
      </w:r>
      <w:r>
        <w:rPr>
          <w:rFonts w:cstheme="minorHAnsi"/>
          <w:szCs w:val="22"/>
        </w:rPr>
        <w:tab/>
      </w:r>
      <w:r>
        <w:rPr>
          <w:rFonts w:cstheme="minorHAnsi"/>
          <w:szCs w:val="22"/>
        </w:rPr>
        <w:tab/>
      </w:r>
      <w:r>
        <w:rPr>
          <w:rFonts w:cstheme="minorHAnsi"/>
          <w:szCs w:val="22"/>
        </w:rPr>
        <w:tab/>
        <w:t>ESAF is the Energy Savings Adjustment Factor</w:t>
      </w:r>
    </w:p>
    <w:p w14:paraId="6874B5FA" w14:textId="77777777" w:rsidR="008E014C" w:rsidRDefault="008E014C" w:rsidP="008E014C">
      <w:pPr>
        <w:rPr>
          <w:rFonts w:cstheme="minorHAnsi"/>
          <w:szCs w:val="22"/>
        </w:rPr>
      </w:pPr>
      <w:r>
        <w:rPr>
          <w:rFonts w:cstheme="minorHAnsi"/>
          <w:szCs w:val="22"/>
        </w:rPr>
        <w:tab/>
      </w:r>
      <w:r>
        <w:rPr>
          <w:rFonts w:cstheme="minorHAnsi"/>
          <w:szCs w:val="22"/>
        </w:rPr>
        <w:tab/>
      </w:r>
      <w:r>
        <w:rPr>
          <w:rFonts w:cstheme="minorHAnsi"/>
          <w:szCs w:val="22"/>
        </w:rPr>
        <w:tab/>
      </w:r>
      <w:r>
        <w:rPr>
          <w:rFonts w:cstheme="minorHAnsi"/>
          <w:szCs w:val="22"/>
        </w:rPr>
        <w:tab/>
        <w:t>PDAF is the Peak Demand Adjustment Factor</w:t>
      </w:r>
    </w:p>
    <w:p w14:paraId="607629A2" w14:textId="77777777" w:rsidR="008E014C" w:rsidRDefault="008E014C" w:rsidP="008E014C">
      <w:pPr>
        <w:rPr>
          <w:rFonts w:cstheme="minorHAnsi"/>
          <w:szCs w:val="22"/>
        </w:rPr>
      </w:pPr>
      <w:r>
        <w:rPr>
          <w:rFonts w:cstheme="minorHAnsi"/>
          <w:szCs w:val="22"/>
        </w:rPr>
        <w:tab/>
      </w:r>
      <w:r>
        <w:rPr>
          <w:rFonts w:cstheme="minorHAnsi"/>
          <w:szCs w:val="22"/>
        </w:rPr>
        <w:tab/>
      </w:r>
      <w:r>
        <w:rPr>
          <w:rFonts w:cstheme="minorHAnsi"/>
          <w:szCs w:val="22"/>
        </w:rPr>
        <w:tab/>
      </w:r>
      <w:r>
        <w:rPr>
          <w:rFonts w:cstheme="minorHAnsi"/>
          <w:szCs w:val="22"/>
        </w:rPr>
        <w:tab/>
        <w:t>HEAF is the Human Error Adjustment Factor</w:t>
      </w:r>
    </w:p>
    <w:p w14:paraId="39000C2B" w14:textId="77777777" w:rsidR="00795737" w:rsidRDefault="00795737" w:rsidP="008E014C">
      <w:pPr>
        <w:rPr>
          <w:rFonts w:cstheme="minorHAnsi"/>
          <w:szCs w:val="22"/>
        </w:rPr>
      </w:pPr>
    </w:p>
    <w:p w14:paraId="302828AF" w14:textId="26114FB1" w:rsidR="008E014C" w:rsidRPr="002B60C7" w:rsidRDefault="00795737" w:rsidP="008E014C">
      <w:pPr>
        <w:rPr>
          <w:rFonts w:cstheme="minorHAnsi"/>
          <w:szCs w:val="22"/>
        </w:rPr>
      </w:pPr>
      <w:r w:rsidRPr="002B60C7">
        <w:rPr>
          <w:rFonts w:cstheme="minorHAnsi"/>
          <w:szCs w:val="22"/>
        </w:rPr>
        <w:t>These DEER</w:t>
      </w:r>
      <w:r w:rsidR="00C17894">
        <w:rPr>
          <w:rFonts w:cstheme="minorHAnsi"/>
          <w:szCs w:val="22"/>
        </w:rPr>
        <w:t xml:space="preserve"> </w:t>
      </w:r>
      <w:r w:rsidRPr="002B60C7">
        <w:rPr>
          <w:rFonts w:cstheme="minorHAnsi"/>
          <w:szCs w:val="22"/>
        </w:rPr>
        <w:t xml:space="preserve">energy impacts are found in both </w:t>
      </w:r>
      <w:r w:rsidR="002B60C7">
        <w:rPr>
          <w:rFonts w:cstheme="minorHAnsi"/>
          <w:szCs w:val="22"/>
        </w:rPr>
        <w:t>attachments “</w:t>
      </w:r>
      <w:r w:rsidR="002B60C7" w:rsidRPr="002B60C7">
        <w:rPr>
          <w:rFonts w:cstheme="minorHAnsi"/>
          <w:szCs w:val="22"/>
        </w:rPr>
        <w:t>EnergyImpacts_D03-405</w:t>
      </w:r>
      <w:r w:rsidR="002B60C7">
        <w:rPr>
          <w:rFonts w:cstheme="minorHAnsi"/>
          <w:szCs w:val="22"/>
        </w:rPr>
        <w:t xml:space="preserve">” and </w:t>
      </w:r>
      <w:r w:rsidR="00430121">
        <w:rPr>
          <w:rFonts w:cstheme="minorHAnsi"/>
          <w:szCs w:val="22"/>
        </w:rPr>
        <w:t>[Attachment 1]</w:t>
      </w:r>
      <w:r w:rsidR="002B60C7">
        <w:rPr>
          <w:rFonts w:cstheme="minorHAnsi"/>
          <w:szCs w:val="20"/>
        </w:rPr>
        <w:t xml:space="preserve"> below.</w:t>
      </w:r>
      <w:r w:rsidR="00C17894">
        <w:rPr>
          <w:rFonts w:cstheme="minorHAnsi"/>
          <w:szCs w:val="20"/>
        </w:rPr>
        <w:t xml:space="preserve">  Measures impacts were last updated in 2005 under the DEER2005 cycle.</w:t>
      </w:r>
      <w:r w:rsidR="0017637A">
        <w:rPr>
          <w:rFonts w:cstheme="minorHAnsi"/>
          <w:szCs w:val="20"/>
        </w:rPr>
        <w:t xml:space="preserve">  </w:t>
      </w:r>
      <w:r w:rsidR="0017637A" w:rsidRPr="0017637A">
        <w:rPr>
          <w:rFonts w:cstheme="minorHAnsi"/>
          <w:szCs w:val="20"/>
        </w:rPr>
        <w:t>Meas</w:t>
      </w:r>
      <w:r w:rsidR="0017637A">
        <w:rPr>
          <w:rFonts w:cstheme="minorHAnsi"/>
          <w:szCs w:val="20"/>
        </w:rPr>
        <w:t>ure’s baseline will be</w:t>
      </w:r>
      <w:r w:rsidR="0017637A" w:rsidRPr="0017637A">
        <w:rPr>
          <w:rFonts w:cstheme="minorHAnsi"/>
          <w:szCs w:val="20"/>
        </w:rPr>
        <w:t xml:space="preserve"> updated once </w:t>
      </w:r>
      <w:r w:rsidR="0017637A">
        <w:rPr>
          <w:rFonts w:cstheme="minorHAnsi"/>
          <w:szCs w:val="20"/>
        </w:rPr>
        <w:t xml:space="preserve">it is </w:t>
      </w:r>
      <w:r w:rsidR="0017637A" w:rsidRPr="0017637A">
        <w:rPr>
          <w:rFonts w:cstheme="minorHAnsi"/>
          <w:szCs w:val="20"/>
        </w:rPr>
        <w:t xml:space="preserve">updated in DEER.  </w:t>
      </w:r>
      <w:r w:rsidR="00FF0915">
        <w:rPr>
          <w:rFonts w:cstheme="minorHAnsi"/>
          <w:szCs w:val="20"/>
        </w:rPr>
        <w:t>Presently, DEER uses a 13 SEER baseline and adjustments are made to account for Title 24 2016 14 SEER baseline. Energy savings should be updated once DEER has been updated.</w:t>
      </w:r>
    </w:p>
    <w:p w14:paraId="0C2B1E96" w14:textId="77777777" w:rsidR="002B60C7" w:rsidRDefault="002B60C7" w:rsidP="008E014C">
      <w:pPr>
        <w:rPr>
          <w:rFonts w:cstheme="minorHAnsi"/>
          <w:b/>
          <w:szCs w:val="22"/>
        </w:rPr>
      </w:pPr>
    </w:p>
    <w:p w14:paraId="0FAD8C95" w14:textId="77777777" w:rsidR="008E014C" w:rsidRDefault="008E014C" w:rsidP="008E014C">
      <w:pPr>
        <w:rPr>
          <w:rFonts w:cstheme="minorHAnsi"/>
          <w:b/>
          <w:szCs w:val="22"/>
        </w:rPr>
      </w:pPr>
      <w:r>
        <w:rPr>
          <w:rFonts w:cstheme="minorHAnsi"/>
          <w:b/>
          <w:szCs w:val="22"/>
        </w:rPr>
        <w:t>Energy Savings Adjustment Factor (ESAF) and Peak Demand Adjustment Factor (PDAF)</w:t>
      </w:r>
    </w:p>
    <w:p w14:paraId="79941EFB" w14:textId="1827CC2A" w:rsidR="003A51E1" w:rsidRDefault="003A51E1" w:rsidP="003A51E1">
      <w:pPr>
        <w:rPr>
          <w:rFonts w:cstheme="minorHAnsi"/>
          <w:szCs w:val="22"/>
        </w:rPr>
      </w:pPr>
      <w:r>
        <w:rPr>
          <w:rFonts w:cstheme="minorHAnsi"/>
          <w:szCs w:val="22"/>
        </w:rPr>
        <w:t xml:space="preserve">The ESAF and PDAF varies by climate zone and was estimated using weather data from CZ2010 reference locations for each climate zone. Attachment #9 </w:t>
      </w:r>
      <w:r w:rsidRPr="000C38A8">
        <w:rPr>
          <w:rFonts w:cstheme="minorHAnsi"/>
          <w:szCs w:val="22"/>
        </w:rPr>
        <w:t>Weather Data – ESAF and PDAF</w:t>
      </w:r>
      <w:r>
        <w:rPr>
          <w:rFonts w:cstheme="minorHAnsi"/>
          <w:szCs w:val="22"/>
        </w:rPr>
        <w:t xml:space="preserve"> contains the estimation of these values and is attached. Two data filters were used to determine when the direct evaporative cooler would be effective. </w:t>
      </w:r>
    </w:p>
    <w:p w14:paraId="42757A52" w14:textId="77777777" w:rsidR="003A51E1" w:rsidRDefault="003A51E1" w:rsidP="003A51E1">
      <w:pPr>
        <w:ind w:left="720"/>
        <w:rPr>
          <w:rFonts w:cstheme="minorHAnsi"/>
          <w:szCs w:val="22"/>
        </w:rPr>
      </w:pPr>
    </w:p>
    <w:p w14:paraId="2FE26E70" w14:textId="77777777" w:rsidR="003A51E1" w:rsidRDefault="003A51E1" w:rsidP="003A51E1">
      <w:pPr>
        <w:numPr>
          <w:ilvl w:val="0"/>
          <w:numId w:val="44"/>
        </w:numPr>
        <w:rPr>
          <w:rFonts w:cstheme="minorHAnsi"/>
          <w:szCs w:val="22"/>
        </w:rPr>
      </w:pPr>
      <w:r>
        <w:rPr>
          <w:rFonts w:cstheme="minorHAnsi"/>
          <w:szCs w:val="22"/>
          <w:u w:val="single"/>
        </w:rPr>
        <w:t>Filter #1 (Column G, worksheet ‘Summary Table’)</w:t>
      </w:r>
      <w:r>
        <w:rPr>
          <w:rFonts w:cstheme="minorHAnsi"/>
          <w:szCs w:val="22"/>
        </w:rPr>
        <w:t>: The total number of hours that the dry bulb temperature is greater than or equal to 80°F was determined by filtering Ambient Dry-Bulb Temp (Column N, worksheet ‘hourly weather data’) and then counting the number of hours that met this condition. This gives the total number of hours that cooling is needed (t</w:t>
      </w:r>
      <w:r>
        <w:rPr>
          <w:rFonts w:cstheme="minorHAnsi"/>
          <w:szCs w:val="22"/>
          <w:vertAlign w:val="subscript"/>
        </w:rPr>
        <w:t>cool</w:t>
      </w:r>
      <w:r>
        <w:rPr>
          <w:rFonts w:cstheme="minorHAnsi"/>
          <w:szCs w:val="22"/>
        </w:rPr>
        <w:t>).</w:t>
      </w:r>
    </w:p>
    <w:p w14:paraId="1CB37F94" w14:textId="77777777" w:rsidR="003A51E1" w:rsidRDefault="003A51E1" w:rsidP="003A51E1">
      <w:pPr>
        <w:ind w:left="720"/>
        <w:rPr>
          <w:rFonts w:cstheme="minorHAnsi"/>
          <w:szCs w:val="22"/>
        </w:rPr>
      </w:pPr>
    </w:p>
    <w:p w14:paraId="2D320FC8" w14:textId="77777777" w:rsidR="003A51E1" w:rsidRDefault="003A51E1" w:rsidP="003A51E1">
      <w:pPr>
        <w:numPr>
          <w:ilvl w:val="0"/>
          <w:numId w:val="45"/>
        </w:numPr>
        <w:rPr>
          <w:rFonts w:cstheme="minorHAnsi"/>
          <w:szCs w:val="22"/>
        </w:rPr>
      </w:pPr>
      <w:r>
        <w:rPr>
          <w:rFonts w:cstheme="minorHAnsi"/>
          <w:szCs w:val="22"/>
          <w:u w:val="single"/>
        </w:rPr>
        <w:t>Filter #2 (Column H, worksheet ‘Summary table’)</w:t>
      </w:r>
      <w:r>
        <w:rPr>
          <w:rFonts w:cstheme="minorHAnsi"/>
          <w:szCs w:val="22"/>
        </w:rPr>
        <w:t>: This filter determines the number of cooling hours that can be satisfied by the direct evaporative cooler (t</w:t>
      </w:r>
      <w:r>
        <w:rPr>
          <w:rFonts w:cstheme="minorHAnsi"/>
          <w:szCs w:val="22"/>
          <w:vertAlign w:val="subscript"/>
        </w:rPr>
        <w:t>dir evap</w:t>
      </w:r>
      <w:r>
        <w:rPr>
          <w:rFonts w:cstheme="minorHAnsi"/>
          <w:szCs w:val="22"/>
        </w:rPr>
        <w:t>).  It repeats Filter #1 (T&gt;=80°F), air delivered temperature (ADT) less than or equal to 75°F, and dew point temperatures below 55°F.  The next two bullets further describe the calculation methodology and reasoning behind these additional filters.</w:t>
      </w:r>
    </w:p>
    <w:p w14:paraId="74943C47" w14:textId="77777777" w:rsidR="003A51E1" w:rsidRDefault="003A51E1" w:rsidP="003A51E1">
      <w:pPr>
        <w:ind w:left="720"/>
        <w:rPr>
          <w:rFonts w:cstheme="minorHAnsi"/>
          <w:szCs w:val="22"/>
        </w:rPr>
      </w:pPr>
    </w:p>
    <w:p w14:paraId="75D95AB6" w14:textId="77777777" w:rsidR="003A51E1" w:rsidRDefault="003A51E1" w:rsidP="003A51E1">
      <w:pPr>
        <w:numPr>
          <w:ilvl w:val="0"/>
          <w:numId w:val="45"/>
        </w:numPr>
        <w:rPr>
          <w:rFonts w:cstheme="minorHAnsi"/>
          <w:szCs w:val="22"/>
        </w:rPr>
      </w:pPr>
      <w:r>
        <w:rPr>
          <w:rFonts w:cstheme="minorHAnsi"/>
          <w:szCs w:val="22"/>
        </w:rPr>
        <w:t xml:space="preserve">ADT:  This value represents the estimated potential cooler delivered air temperatures from the corresponding hourly temperatures using the above equation.  </w:t>
      </w:r>
    </w:p>
    <w:p w14:paraId="2E7A001D" w14:textId="77777777" w:rsidR="003A51E1" w:rsidRDefault="003A51E1" w:rsidP="003A51E1">
      <w:pPr>
        <w:pStyle w:val="ListParagraph"/>
        <w:rPr>
          <w:rFonts w:cstheme="minorHAnsi"/>
          <w:szCs w:val="22"/>
        </w:rPr>
      </w:pPr>
    </w:p>
    <w:p w14:paraId="19632617" w14:textId="77777777" w:rsidR="003A51E1" w:rsidRDefault="003A51E1" w:rsidP="003A51E1">
      <w:pPr>
        <w:ind w:left="720"/>
        <w:rPr>
          <w:rFonts w:cstheme="minorHAnsi"/>
          <w:szCs w:val="22"/>
        </w:rPr>
      </w:pPr>
      <w:r>
        <w:rPr>
          <w:rFonts w:cstheme="minorHAnsi"/>
          <w:szCs w:val="22"/>
        </w:rPr>
        <w:t>Column W of worksheet ‘hourly weather data’ calculates the wet bulb depression (WBD):</w:t>
      </w:r>
    </w:p>
    <w:p w14:paraId="0BB8F3C3" w14:textId="77777777" w:rsidR="003A51E1" w:rsidRDefault="003A51E1" w:rsidP="003A51E1">
      <w:pPr>
        <w:ind w:left="360"/>
        <w:jc w:val="center"/>
        <w:rPr>
          <w:rFonts w:ascii="Cambria Math" w:hAnsi="Cambria Math" w:cstheme="minorHAnsi"/>
          <w:i/>
          <w:szCs w:val="22"/>
        </w:rPr>
      </w:pPr>
      <m:oMathPara>
        <m:oMathParaPr>
          <m:jc m:val="center"/>
        </m:oMathParaPr>
        <m:oMath>
          <m:r>
            <w:rPr>
              <w:rFonts w:ascii="Cambria Math" w:hAnsi="Cambria Math" w:cstheme="minorHAnsi"/>
              <w:szCs w:val="22"/>
            </w:rPr>
            <m:t>WBD=T-</m:t>
          </m:r>
          <m:sSub>
            <m:sSubPr>
              <m:ctrlPr>
                <w:rPr>
                  <w:rFonts w:ascii="Cambria Math" w:hAnsi="Cambria Math" w:cstheme="minorHAnsi"/>
                  <w:i/>
                  <w:szCs w:val="22"/>
                </w:rPr>
              </m:ctrlPr>
            </m:sSubPr>
            <m:e>
              <m:r>
                <w:rPr>
                  <w:rFonts w:ascii="Cambria Math" w:hAnsi="Cambria Math" w:cstheme="minorHAnsi"/>
                  <w:szCs w:val="22"/>
                </w:rPr>
                <m:t>T</m:t>
              </m:r>
            </m:e>
            <m:sub>
              <m:r>
                <w:rPr>
                  <w:rFonts w:ascii="Cambria Math" w:hAnsi="Cambria Math" w:cstheme="minorHAnsi"/>
                  <w:szCs w:val="22"/>
                </w:rPr>
                <m:t>wb</m:t>
              </m:r>
            </m:sub>
          </m:sSub>
        </m:oMath>
      </m:oMathPara>
    </w:p>
    <w:p w14:paraId="516C242E" w14:textId="77777777" w:rsidR="003A51E1" w:rsidRDefault="003A51E1" w:rsidP="003A51E1">
      <w:pPr>
        <w:pStyle w:val="ListParagraph"/>
        <w:rPr>
          <w:rFonts w:cstheme="minorHAnsi"/>
          <w:szCs w:val="22"/>
          <w:u w:val="single"/>
        </w:rPr>
      </w:pPr>
    </w:p>
    <w:p w14:paraId="3CB4D639" w14:textId="77777777" w:rsidR="003A51E1" w:rsidRDefault="003A51E1" w:rsidP="003A51E1">
      <w:pPr>
        <w:ind w:left="720"/>
        <w:rPr>
          <w:rFonts w:cstheme="minorHAnsi"/>
          <w:szCs w:val="22"/>
        </w:rPr>
      </w:pPr>
      <w:r>
        <w:rPr>
          <w:rFonts w:cstheme="minorHAnsi"/>
          <w:szCs w:val="22"/>
        </w:rPr>
        <w:lastRenderedPageBreak/>
        <w:t>Column X calculates the achievable air delivery temperature (ADT):</w:t>
      </w:r>
    </w:p>
    <w:p w14:paraId="008B1690" w14:textId="77777777" w:rsidR="003A51E1" w:rsidRDefault="003A51E1" w:rsidP="003A51E1">
      <w:pPr>
        <w:ind w:left="360"/>
        <w:rPr>
          <w:rFonts w:cstheme="minorHAnsi"/>
          <w:szCs w:val="22"/>
        </w:rPr>
      </w:pPr>
      <m:oMathPara>
        <m:oMathParaPr>
          <m:jc m:val="center"/>
        </m:oMathParaPr>
        <m:oMath>
          <m:r>
            <w:rPr>
              <w:rFonts w:ascii="Cambria Math" w:hAnsi="Cambria Math" w:cstheme="minorHAnsi"/>
              <w:szCs w:val="22"/>
            </w:rPr>
            <m:t>ADT=T-(WBD*0.85)</m:t>
          </m:r>
        </m:oMath>
      </m:oMathPara>
    </w:p>
    <w:p w14:paraId="72ED3B38" w14:textId="77777777" w:rsidR="003A51E1" w:rsidRDefault="003A51E1" w:rsidP="003A51E1">
      <w:pPr>
        <w:ind w:left="360"/>
        <w:rPr>
          <w:rFonts w:cstheme="minorHAnsi"/>
          <w:szCs w:val="22"/>
        </w:rPr>
      </w:pPr>
    </w:p>
    <w:p w14:paraId="1205DA4B" w14:textId="77777777" w:rsidR="003A51E1" w:rsidRDefault="003A51E1" w:rsidP="003A51E1">
      <w:pPr>
        <w:ind w:left="720"/>
        <w:rPr>
          <w:rFonts w:cstheme="minorHAnsi"/>
          <w:szCs w:val="22"/>
        </w:rPr>
      </w:pPr>
      <w:r>
        <w:rPr>
          <w:rFonts w:cstheme="minorHAnsi"/>
          <w:szCs w:val="22"/>
        </w:rPr>
        <w:t xml:space="preserve">The chart in Figure 1 is a summary tabulation of air temperatures that a direct evaporative cooler can deliver, derived from the psychometric chart using an 85% approach to the wet bulb depression [B]. As indicated in the highlighted boxes, 75°F is estimated to be the highest deliverable temperature in the optimum conditions range.  </w:t>
      </w:r>
    </w:p>
    <w:p w14:paraId="05943382" w14:textId="77777777" w:rsidR="003A51E1" w:rsidRDefault="003A51E1" w:rsidP="003A51E1">
      <w:pPr>
        <w:rPr>
          <w:rFonts w:cstheme="minorHAnsi"/>
          <w:szCs w:val="22"/>
        </w:rPr>
      </w:pPr>
    </w:p>
    <w:p w14:paraId="19F3124F" w14:textId="4B669ABA" w:rsidR="008E014C" w:rsidRDefault="008E014C" w:rsidP="002B60C7">
      <w:pPr>
        <w:jc w:val="center"/>
        <w:rPr>
          <w:rFonts w:ascii="Times New Roman" w:hAnsi="Times New Roman"/>
          <w:sz w:val="24"/>
        </w:rPr>
      </w:pPr>
      <w:r>
        <w:rPr>
          <w:noProof/>
        </w:rPr>
        <w:drawing>
          <wp:inline distT="0" distB="0" distL="0" distR="0" wp14:anchorId="5621E046" wp14:editId="29B2CCC6">
            <wp:extent cx="4368800" cy="2844800"/>
            <wp:effectExtent l="19050" t="19050" r="12700" b="12700"/>
            <wp:docPr id="1" name="Picture 1" descr="evaporative cooler performance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vaporative cooler performance char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68800" cy="2844800"/>
                    </a:xfrm>
                    <a:prstGeom prst="rect">
                      <a:avLst/>
                    </a:prstGeom>
                    <a:noFill/>
                    <a:ln w="9525" cmpd="sng">
                      <a:solidFill>
                        <a:srgbClr val="000000"/>
                      </a:solidFill>
                      <a:miter lim="800000"/>
                      <a:headEnd/>
                      <a:tailEnd/>
                    </a:ln>
                    <a:effectLst/>
                  </pic:spPr>
                </pic:pic>
              </a:graphicData>
            </a:graphic>
          </wp:inline>
        </w:drawing>
      </w:r>
    </w:p>
    <w:p w14:paraId="51DFB1E0" w14:textId="75F9E13F" w:rsidR="00795737" w:rsidRDefault="00795737" w:rsidP="002B60C7">
      <w:pPr>
        <w:pStyle w:val="Caption"/>
        <w:keepNext/>
        <w:jc w:val="center"/>
        <w:rPr>
          <w:rFonts w:cstheme="minorHAnsi"/>
          <w:szCs w:val="22"/>
        </w:rPr>
      </w:pPr>
      <w:r>
        <w:rPr>
          <w:rFonts w:cstheme="minorHAnsi"/>
          <w:szCs w:val="22"/>
        </w:rPr>
        <w:t xml:space="preserve">Figure 1 </w:t>
      </w:r>
    </w:p>
    <w:p w14:paraId="574CD038" w14:textId="77777777" w:rsidR="00C4678D" w:rsidRPr="00C4678D" w:rsidRDefault="00C4678D" w:rsidP="00C4678D"/>
    <w:p w14:paraId="1D120DE2" w14:textId="7E07F037" w:rsidR="008E014C" w:rsidRDefault="008E014C" w:rsidP="00B21CD7">
      <w:pPr>
        <w:pStyle w:val="Caption"/>
        <w:keepNext/>
        <w:rPr>
          <w:rFonts w:cstheme="minorHAnsi"/>
          <w:szCs w:val="22"/>
        </w:rPr>
      </w:pPr>
      <w:r>
        <w:rPr>
          <w:rFonts w:cstheme="minorHAnsi"/>
          <w:szCs w:val="22"/>
        </w:rPr>
        <w:t xml:space="preserve">Direct Evaporative Cooler Operating Range </w:t>
      </w:r>
      <w:r w:rsidR="003F2C2B">
        <w:rPr>
          <w:rFonts w:cstheme="minorHAnsi"/>
          <w:szCs w:val="22"/>
        </w:rPr>
        <w:t>[D]</w:t>
      </w:r>
    </w:p>
    <w:p w14:paraId="58AB5EE2" w14:textId="77777777" w:rsidR="008E014C" w:rsidRDefault="008E014C" w:rsidP="008E014C">
      <w:pPr>
        <w:rPr>
          <w:rFonts w:ascii="Times New Roman" w:hAnsi="Times New Roman"/>
          <w:sz w:val="24"/>
        </w:rPr>
      </w:pPr>
    </w:p>
    <w:p w14:paraId="1F265D87" w14:textId="77777777" w:rsidR="003A51E1" w:rsidRDefault="003A51E1" w:rsidP="003A51E1">
      <w:pPr>
        <w:pStyle w:val="ListParagraph"/>
        <w:numPr>
          <w:ilvl w:val="0"/>
          <w:numId w:val="45"/>
        </w:numPr>
        <w:rPr>
          <w:rFonts w:cstheme="minorHAnsi"/>
          <w:szCs w:val="22"/>
        </w:rPr>
      </w:pPr>
      <w:r>
        <w:rPr>
          <w:rFonts w:cstheme="minorHAnsi"/>
          <w:szCs w:val="22"/>
        </w:rPr>
        <w:t xml:space="preserve">Dew point temperature: This criterion originates from the fact that direct evaporative coolers are most effective at relatively dry outdoor conditions. If the outside dew point is &gt;55°F, a direct evaporative cooler will likely not be able to </w:t>
      </w:r>
      <w:r>
        <w:rPr>
          <w:rFonts w:cstheme="minorHAnsi"/>
          <w:szCs w:val="22"/>
        </w:rPr>
        <w:lastRenderedPageBreak/>
        <w:t>adequately cool the space, and the indoor humidity level may rise to an unacceptable level. This filter gives the number of cooling hours that can be satisfied by the direct evaporative cooler (t</w:t>
      </w:r>
      <w:r>
        <w:rPr>
          <w:rFonts w:cstheme="minorHAnsi"/>
          <w:szCs w:val="22"/>
          <w:vertAlign w:val="subscript"/>
        </w:rPr>
        <w:t>dir evap</w:t>
      </w:r>
      <w:r>
        <w:rPr>
          <w:rFonts w:cstheme="minorHAnsi"/>
          <w:szCs w:val="22"/>
        </w:rPr>
        <w:t>).</w:t>
      </w:r>
    </w:p>
    <w:p w14:paraId="1DDEC156" w14:textId="77777777" w:rsidR="003A51E1" w:rsidRDefault="003A51E1" w:rsidP="003A51E1">
      <w:pPr>
        <w:ind w:left="720"/>
        <w:rPr>
          <w:rFonts w:cstheme="minorHAnsi"/>
          <w:szCs w:val="22"/>
        </w:rPr>
      </w:pPr>
    </w:p>
    <w:p w14:paraId="05ABCA0D" w14:textId="77777777" w:rsidR="003A51E1" w:rsidRDefault="003A51E1" w:rsidP="003A51E1">
      <w:pPr>
        <w:ind w:left="720"/>
        <w:rPr>
          <w:rFonts w:cstheme="minorHAnsi"/>
          <w:szCs w:val="22"/>
        </w:rPr>
      </w:pPr>
      <w:r>
        <w:rPr>
          <w:rFonts w:cstheme="minorHAnsi"/>
          <w:szCs w:val="22"/>
        </w:rPr>
        <w:t xml:space="preserve">Previously, the dew point temperature was calculated and derived using TMY3 weather data. Dew point in CZ2010 data is a measured value and no calculation is required. However, wet bulb temperature is not provided in the updated CZ2010 data and it was necessary to calculate this using the given data. </w:t>
      </w:r>
    </w:p>
    <w:p w14:paraId="2A7304FA" w14:textId="77777777" w:rsidR="003A51E1" w:rsidRDefault="003A51E1" w:rsidP="003A51E1">
      <w:pPr>
        <w:ind w:left="720"/>
        <w:rPr>
          <w:rFonts w:cstheme="minorHAnsi"/>
          <w:szCs w:val="22"/>
        </w:rPr>
      </w:pPr>
    </w:p>
    <w:p w14:paraId="1992C3C3" w14:textId="77777777" w:rsidR="003A51E1" w:rsidRDefault="003A51E1" w:rsidP="003A51E1">
      <w:pPr>
        <w:ind w:left="720"/>
        <w:rPr>
          <w:rFonts w:cstheme="minorHAnsi"/>
          <w:szCs w:val="22"/>
        </w:rPr>
      </w:pPr>
      <w:r>
        <w:rPr>
          <w:rFonts w:cstheme="minorHAnsi"/>
          <w:szCs w:val="22"/>
        </w:rPr>
        <w:t>Wet bulb temperature (°C) was calculated with the following equation [A]:</w:t>
      </w:r>
    </w:p>
    <w:p w14:paraId="2E6CDA9F" w14:textId="77777777" w:rsidR="003A51E1" w:rsidRDefault="003A51E1" w:rsidP="003A51E1">
      <w:pPr>
        <w:ind w:left="720"/>
        <w:rPr>
          <w:rFonts w:cstheme="minorHAnsi"/>
          <w:szCs w:val="22"/>
        </w:rPr>
      </w:pPr>
      <m:oMathPara>
        <m:oMath>
          <m:r>
            <w:rPr>
              <w:rFonts w:ascii="Cambria Math" w:hAnsi="Cambria Math" w:cstheme="minorHAnsi"/>
              <w:szCs w:val="22"/>
            </w:rPr>
            <m:t xml:space="preserve">Tw=T </m:t>
          </m:r>
          <m:r>
            <m:rPr>
              <m:sty m:val="p"/>
            </m:rPr>
            <w:rPr>
              <w:rFonts w:ascii="Cambria Math" w:hAnsi="Cambria Math" w:cstheme="minorHAnsi"/>
              <w:szCs w:val="22"/>
            </w:rPr>
            <m:t>atan⁡</m:t>
          </m:r>
          <m:r>
            <w:rPr>
              <w:rFonts w:ascii="Cambria Math" w:hAnsi="Cambria Math" w:cstheme="minorHAnsi"/>
              <w:szCs w:val="22"/>
            </w:rPr>
            <m:t>[0.151977*</m:t>
          </m:r>
          <m:sSup>
            <m:sSupPr>
              <m:ctrlPr>
                <w:rPr>
                  <w:rFonts w:ascii="Cambria Math" w:hAnsi="Cambria Math" w:cstheme="minorHAnsi"/>
                  <w:i/>
                  <w:szCs w:val="22"/>
                </w:rPr>
              </m:ctrlPr>
            </m:sSupPr>
            <m:e>
              <m:d>
                <m:dPr>
                  <m:ctrlPr>
                    <w:rPr>
                      <w:rFonts w:ascii="Cambria Math" w:hAnsi="Cambria Math" w:cstheme="minorHAnsi"/>
                      <w:i/>
                      <w:szCs w:val="22"/>
                    </w:rPr>
                  </m:ctrlPr>
                </m:dPr>
                <m:e>
                  <m:r>
                    <w:rPr>
                      <w:rFonts w:ascii="Cambria Math" w:hAnsi="Cambria Math" w:cstheme="minorHAnsi"/>
                      <w:szCs w:val="22"/>
                    </w:rPr>
                    <m:t>RH%+8.313659</m:t>
                  </m:r>
                </m:e>
              </m:d>
            </m:e>
            <m:sup>
              <m:f>
                <m:fPr>
                  <m:ctrlPr>
                    <w:rPr>
                      <w:rFonts w:ascii="Cambria Math" w:hAnsi="Cambria Math" w:cstheme="minorHAnsi"/>
                      <w:i/>
                      <w:szCs w:val="22"/>
                    </w:rPr>
                  </m:ctrlPr>
                </m:fPr>
                <m:num>
                  <m:r>
                    <w:rPr>
                      <w:rFonts w:ascii="Cambria Math" w:hAnsi="Cambria Math" w:cstheme="minorHAnsi"/>
                      <w:szCs w:val="22"/>
                    </w:rPr>
                    <m:t>1</m:t>
                  </m:r>
                </m:num>
                <m:den>
                  <m:r>
                    <w:rPr>
                      <w:rFonts w:ascii="Cambria Math" w:hAnsi="Cambria Math" w:cstheme="minorHAnsi"/>
                      <w:szCs w:val="22"/>
                    </w:rPr>
                    <m:t>2</m:t>
                  </m:r>
                </m:den>
              </m:f>
            </m:sup>
          </m:sSup>
          <m:r>
            <w:rPr>
              <w:rFonts w:ascii="Cambria Math" w:hAnsi="Cambria Math" w:cstheme="minorHAnsi"/>
              <w:szCs w:val="22"/>
            </w:rPr>
            <m:t>+</m:t>
          </m:r>
          <m:func>
            <m:funcPr>
              <m:ctrlPr>
                <w:rPr>
                  <w:rFonts w:ascii="Cambria Math" w:hAnsi="Cambria Math" w:cstheme="minorHAnsi"/>
                  <w:i/>
                  <w:szCs w:val="22"/>
                </w:rPr>
              </m:ctrlPr>
            </m:funcPr>
            <m:fName>
              <m:r>
                <m:rPr>
                  <m:sty m:val="p"/>
                </m:rPr>
                <w:rPr>
                  <w:rFonts w:ascii="Cambria Math" w:hAnsi="Cambria Math" w:cstheme="minorHAnsi"/>
                  <w:szCs w:val="22"/>
                </w:rPr>
                <m:t>atan</m:t>
              </m:r>
            </m:fName>
            <m:e>
              <m:d>
                <m:dPr>
                  <m:ctrlPr>
                    <w:rPr>
                      <w:rFonts w:ascii="Cambria Math" w:hAnsi="Cambria Math" w:cstheme="minorHAnsi"/>
                      <w:i/>
                      <w:szCs w:val="22"/>
                    </w:rPr>
                  </m:ctrlPr>
                </m:dPr>
                <m:e>
                  <m:r>
                    <w:rPr>
                      <w:rFonts w:ascii="Cambria Math" w:hAnsi="Cambria Math" w:cstheme="minorHAnsi"/>
                      <w:szCs w:val="22"/>
                    </w:rPr>
                    <m:t>T+RH%</m:t>
                  </m:r>
                </m:e>
              </m:d>
            </m:e>
          </m:func>
          <m:r>
            <w:rPr>
              <w:rFonts w:ascii="Cambria Math" w:hAnsi="Cambria Math" w:cstheme="minorHAnsi"/>
              <w:szCs w:val="22"/>
            </w:rPr>
            <m:t>-</m:t>
          </m:r>
          <m:func>
            <m:funcPr>
              <m:ctrlPr>
                <w:rPr>
                  <w:rFonts w:ascii="Cambria Math" w:hAnsi="Cambria Math" w:cstheme="minorHAnsi"/>
                  <w:i/>
                  <w:szCs w:val="22"/>
                </w:rPr>
              </m:ctrlPr>
            </m:funcPr>
            <m:fName>
              <m:r>
                <m:rPr>
                  <m:sty m:val="p"/>
                </m:rPr>
                <w:rPr>
                  <w:rFonts w:ascii="Cambria Math" w:hAnsi="Cambria Math" w:cstheme="minorHAnsi"/>
                  <w:szCs w:val="22"/>
                </w:rPr>
                <m:t>atan</m:t>
              </m:r>
            </m:fName>
            <m:e>
              <m:d>
                <m:dPr>
                  <m:ctrlPr>
                    <w:rPr>
                      <w:rFonts w:ascii="Cambria Math" w:hAnsi="Cambria Math" w:cstheme="minorHAnsi"/>
                      <w:i/>
                      <w:szCs w:val="22"/>
                    </w:rPr>
                  </m:ctrlPr>
                </m:dPr>
                <m:e>
                  <m:r>
                    <w:rPr>
                      <w:rFonts w:ascii="Cambria Math" w:hAnsi="Cambria Math" w:cstheme="minorHAnsi"/>
                      <w:szCs w:val="22"/>
                    </w:rPr>
                    <m:t>RH%-1.676331</m:t>
                  </m:r>
                </m:e>
              </m:d>
            </m:e>
          </m:func>
          <m:r>
            <w:rPr>
              <w:rFonts w:ascii="Cambria Math" w:hAnsi="Cambria Math" w:cstheme="minorHAnsi"/>
              <w:szCs w:val="22"/>
            </w:rPr>
            <m:t>+0.00391838*</m:t>
          </m:r>
          <m:sSup>
            <m:sSupPr>
              <m:ctrlPr>
                <w:rPr>
                  <w:rFonts w:ascii="Cambria Math" w:hAnsi="Cambria Math" w:cstheme="minorHAnsi"/>
                  <w:i/>
                  <w:szCs w:val="22"/>
                </w:rPr>
              </m:ctrlPr>
            </m:sSupPr>
            <m:e>
              <m:d>
                <m:dPr>
                  <m:ctrlPr>
                    <w:rPr>
                      <w:rFonts w:ascii="Cambria Math" w:hAnsi="Cambria Math" w:cstheme="minorHAnsi"/>
                      <w:i/>
                      <w:szCs w:val="22"/>
                    </w:rPr>
                  </m:ctrlPr>
                </m:dPr>
                <m:e>
                  <m:r>
                    <w:rPr>
                      <w:rFonts w:ascii="Cambria Math" w:hAnsi="Cambria Math" w:cstheme="minorHAnsi"/>
                      <w:szCs w:val="22"/>
                    </w:rPr>
                    <m:t>RH%</m:t>
                  </m:r>
                </m:e>
              </m:d>
            </m:e>
            <m:sup>
              <m:f>
                <m:fPr>
                  <m:ctrlPr>
                    <w:rPr>
                      <w:rFonts w:ascii="Cambria Math" w:hAnsi="Cambria Math" w:cstheme="minorHAnsi"/>
                      <w:i/>
                      <w:szCs w:val="22"/>
                    </w:rPr>
                  </m:ctrlPr>
                </m:fPr>
                <m:num>
                  <m:r>
                    <w:rPr>
                      <w:rFonts w:ascii="Cambria Math" w:hAnsi="Cambria Math" w:cstheme="minorHAnsi"/>
                      <w:szCs w:val="22"/>
                    </w:rPr>
                    <m:t>3</m:t>
                  </m:r>
                </m:num>
                <m:den>
                  <m:r>
                    <w:rPr>
                      <w:rFonts w:ascii="Cambria Math" w:hAnsi="Cambria Math" w:cstheme="minorHAnsi"/>
                      <w:szCs w:val="22"/>
                    </w:rPr>
                    <m:t>2</m:t>
                  </m:r>
                </m:den>
              </m:f>
            </m:sup>
          </m:sSup>
          <m:r>
            <w:rPr>
              <w:rFonts w:ascii="Cambria Math" w:hAnsi="Cambria Math" w:cstheme="minorHAnsi"/>
              <w:szCs w:val="22"/>
            </w:rPr>
            <m:t>*</m:t>
          </m:r>
          <m:func>
            <m:funcPr>
              <m:ctrlPr>
                <w:rPr>
                  <w:rFonts w:ascii="Cambria Math" w:hAnsi="Cambria Math" w:cstheme="minorHAnsi"/>
                  <w:i/>
                  <w:szCs w:val="22"/>
                </w:rPr>
              </m:ctrlPr>
            </m:funcPr>
            <m:fName>
              <m:r>
                <m:rPr>
                  <m:sty m:val="p"/>
                </m:rPr>
                <w:rPr>
                  <w:rFonts w:ascii="Cambria Math" w:hAnsi="Cambria Math" w:cstheme="minorHAnsi"/>
                  <w:szCs w:val="22"/>
                </w:rPr>
                <m:t>atan</m:t>
              </m:r>
            </m:fName>
            <m:e>
              <m:d>
                <m:dPr>
                  <m:ctrlPr>
                    <w:rPr>
                      <w:rFonts w:ascii="Cambria Math" w:hAnsi="Cambria Math" w:cstheme="minorHAnsi"/>
                      <w:i/>
                      <w:szCs w:val="22"/>
                    </w:rPr>
                  </m:ctrlPr>
                </m:dPr>
                <m:e>
                  <m:r>
                    <w:rPr>
                      <w:rFonts w:ascii="Cambria Math" w:hAnsi="Cambria Math" w:cstheme="minorHAnsi"/>
                      <w:szCs w:val="22"/>
                    </w:rPr>
                    <m:t>0.023101 RH%</m:t>
                  </m:r>
                </m:e>
              </m:d>
            </m:e>
          </m:func>
          <m:r>
            <w:rPr>
              <w:rFonts w:ascii="Cambria Math" w:hAnsi="Cambria Math" w:cstheme="minorHAnsi"/>
              <w:szCs w:val="22"/>
            </w:rPr>
            <m:t>-4.686035</m:t>
          </m:r>
        </m:oMath>
      </m:oMathPara>
    </w:p>
    <w:p w14:paraId="210BC3E1" w14:textId="77777777" w:rsidR="003A51E1" w:rsidRDefault="003A51E1" w:rsidP="003A51E1">
      <w:pPr>
        <w:ind w:left="720"/>
        <w:rPr>
          <w:rFonts w:cstheme="minorHAnsi"/>
          <w:szCs w:val="22"/>
        </w:rPr>
      </w:pPr>
    </w:p>
    <w:p w14:paraId="5B665877" w14:textId="77777777" w:rsidR="003A51E1" w:rsidRDefault="003A51E1" w:rsidP="003A51E1">
      <w:pPr>
        <w:ind w:left="720"/>
        <w:rPr>
          <w:rFonts w:cstheme="minorHAnsi"/>
          <w:szCs w:val="22"/>
        </w:rPr>
      </w:pPr>
    </w:p>
    <w:p w14:paraId="005CC33F" w14:textId="77777777" w:rsidR="003A51E1" w:rsidRDefault="003A51E1" w:rsidP="003A51E1">
      <w:pPr>
        <w:ind w:left="720"/>
        <w:rPr>
          <w:rFonts w:cstheme="minorHAnsi"/>
          <w:szCs w:val="22"/>
        </w:rPr>
      </w:pPr>
      <w:r>
        <w:rPr>
          <w:rFonts w:cstheme="minorHAnsi"/>
          <w:szCs w:val="22"/>
        </w:rPr>
        <w:t>This is converted to Fahrenheit (T, °F) within the same equation, worksheet ‘hourly weather data’:</w:t>
      </w:r>
    </w:p>
    <w:p w14:paraId="01BAFE97" w14:textId="77777777" w:rsidR="003A51E1" w:rsidRDefault="004728F0" w:rsidP="003A51E1">
      <w:pPr>
        <w:ind w:left="360"/>
        <w:rPr>
          <w:rFonts w:ascii="Cambria Math" w:hAnsi="Cambria Math" w:cstheme="minorHAnsi"/>
          <w:i/>
          <w:szCs w:val="22"/>
        </w:rPr>
      </w:pPr>
      <m:oMathPara>
        <m:oMath>
          <m:sSub>
            <m:sSubPr>
              <m:ctrlPr>
                <w:rPr>
                  <w:rFonts w:ascii="Cambria Math" w:hAnsi="Cambria Math" w:cstheme="minorHAnsi"/>
                  <w:i/>
                  <w:szCs w:val="22"/>
                </w:rPr>
              </m:ctrlPr>
            </m:sSubPr>
            <m:e>
              <m:r>
                <w:rPr>
                  <w:rFonts w:ascii="Cambria Math" w:hAnsi="Cambria Math" w:cstheme="minorHAnsi"/>
                  <w:szCs w:val="22"/>
                </w:rPr>
                <m:t>T</m:t>
              </m:r>
            </m:e>
            <m:sub>
              <m:r>
                <w:rPr>
                  <w:rFonts w:ascii="Cambria Math" w:hAnsi="Cambria Math" w:cstheme="minorHAnsi"/>
                  <w:szCs w:val="22"/>
                </w:rPr>
                <m:t>w, F</m:t>
              </m:r>
            </m:sub>
          </m:sSub>
          <m:r>
            <w:rPr>
              <w:rFonts w:ascii="Cambria Math" w:hAnsi="Cambria Math" w:cstheme="minorHAnsi"/>
              <w:szCs w:val="22"/>
            </w:rPr>
            <m:t>=</m:t>
          </m:r>
          <m:d>
            <m:dPr>
              <m:ctrlPr>
                <w:rPr>
                  <w:rFonts w:ascii="Cambria Math" w:hAnsi="Cambria Math" w:cstheme="minorHAnsi"/>
                  <w:i/>
                  <w:szCs w:val="22"/>
                </w:rPr>
              </m:ctrlPr>
            </m:dPr>
            <m:e>
              <m:f>
                <m:fPr>
                  <m:ctrlPr>
                    <w:rPr>
                      <w:rFonts w:ascii="Cambria Math" w:hAnsi="Cambria Math" w:cstheme="minorHAnsi"/>
                      <w:i/>
                      <w:szCs w:val="22"/>
                    </w:rPr>
                  </m:ctrlPr>
                </m:fPr>
                <m:num>
                  <m:r>
                    <w:rPr>
                      <w:rFonts w:ascii="Cambria Math" w:hAnsi="Cambria Math" w:cstheme="minorHAnsi"/>
                      <w:szCs w:val="22"/>
                    </w:rPr>
                    <m:t>9</m:t>
                  </m:r>
                </m:num>
                <m:den>
                  <m:r>
                    <w:rPr>
                      <w:rFonts w:ascii="Cambria Math" w:hAnsi="Cambria Math" w:cstheme="minorHAnsi"/>
                      <w:szCs w:val="22"/>
                    </w:rPr>
                    <m:t>5</m:t>
                  </m:r>
                </m:den>
              </m:f>
            </m:e>
          </m:d>
          <m:sSub>
            <m:sSubPr>
              <m:ctrlPr>
                <w:rPr>
                  <w:rFonts w:ascii="Cambria Math" w:hAnsi="Cambria Math" w:cstheme="minorHAnsi"/>
                  <w:i/>
                  <w:szCs w:val="22"/>
                </w:rPr>
              </m:ctrlPr>
            </m:sSubPr>
            <m:e>
              <m:r>
                <w:rPr>
                  <w:rFonts w:ascii="Cambria Math" w:hAnsi="Cambria Math" w:cstheme="minorHAnsi"/>
                  <w:szCs w:val="22"/>
                </w:rPr>
                <m:t>T</m:t>
              </m:r>
            </m:e>
            <m:sub>
              <m:r>
                <w:rPr>
                  <w:rFonts w:ascii="Cambria Math" w:hAnsi="Cambria Math" w:cstheme="minorHAnsi"/>
                  <w:szCs w:val="22"/>
                </w:rPr>
                <m:t>w</m:t>
              </m:r>
            </m:sub>
          </m:sSub>
          <m:r>
            <w:rPr>
              <w:rFonts w:ascii="Cambria Math" w:hAnsi="Cambria Math" w:cstheme="minorHAnsi"/>
              <w:szCs w:val="22"/>
            </w:rPr>
            <m:t>+32</m:t>
          </m:r>
        </m:oMath>
      </m:oMathPara>
    </w:p>
    <w:p w14:paraId="7DC58AE5" w14:textId="77777777" w:rsidR="003A51E1" w:rsidRDefault="003A51E1" w:rsidP="003A51E1">
      <w:pPr>
        <w:ind w:left="720"/>
        <w:rPr>
          <w:rFonts w:cstheme="minorHAnsi"/>
          <w:szCs w:val="22"/>
        </w:rPr>
      </w:pPr>
    </w:p>
    <w:p w14:paraId="1E6E6992" w14:textId="77777777" w:rsidR="003A51E1" w:rsidRDefault="003A51E1" w:rsidP="003A51E1">
      <w:pPr>
        <w:numPr>
          <w:ilvl w:val="0"/>
          <w:numId w:val="45"/>
        </w:numPr>
        <w:rPr>
          <w:rFonts w:cstheme="minorHAnsi"/>
          <w:szCs w:val="22"/>
        </w:rPr>
      </w:pPr>
      <w:r>
        <w:rPr>
          <w:rFonts w:cstheme="minorHAnsi"/>
          <w:szCs w:val="22"/>
        </w:rPr>
        <w:t xml:space="preserve">The energy savings adjustment factor (ESAF) is calculated as the ratio of the total cooling hours that may be satisfied by a direct evaporative cooler to the total number of hours in the year that may require cooling: </w:t>
      </w:r>
    </w:p>
    <w:p w14:paraId="0CD4B95E" w14:textId="77777777" w:rsidR="003A51E1" w:rsidRDefault="003A51E1" w:rsidP="003A51E1">
      <w:pPr>
        <w:ind w:left="360"/>
        <w:rPr>
          <w:rFonts w:cstheme="minorHAnsi"/>
          <w:szCs w:val="22"/>
        </w:rPr>
      </w:pPr>
      <m:oMathPara>
        <m:oMath>
          <m:r>
            <w:rPr>
              <w:rFonts w:ascii="Cambria Math" w:hAnsi="Cambria Math" w:cstheme="minorHAnsi"/>
              <w:szCs w:val="22"/>
            </w:rPr>
            <m:t>ESAF=</m:t>
          </m:r>
          <m:f>
            <m:fPr>
              <m:ctrlPr>
                <w:rPr>
                  <w:rFonts w:ascii="Cambria Math" w:hAnsi="Cambria Math" w:cstheme="minorHAnsi"/>
                  <w:i/>
                  <w:szCs w:val="22"/>
                </w:rPr>
              </m:ctrlPr>
            </m:fPr>
            <m:num>
              <m:sSub>
                <m:sSubPr>
                  <m:ctrlPr>
                    <w:rPr>
                      <w:rFonts w:ascii="Cambria Math" w:hAnsi="Cambria Math" w:cstheme="minorHAnsi"/>
                      <w:i/>
                      <w:szCs w:val="22"/>
                    </w:rPr>
                  </m:ctrlPr>
                </m:sSubPr>
                <m:e>
                  <m:r>
                    <w:rPr>
                      <w:rFonts w:ascii="Cambria Math" w:hAnsi="Cambria Math" w:cstheme="minorHAnsi"/>
                      <w:szCs w:val="22"/>
                    </w:rPr>
                    <m:t>t</m:t>
                  </m:r>
                </m:e>
                <m:sub>
                  <m:r>
                    <w:rPr>
                      <w:rFonts w:ascii="Cambria Math" w:hAnsi="Cambria Math" w:cstheme="minorHAnsi"/>
                      <w:szCs w:val="22"/>
                    </w:rPr>
                    <m:t>dir evap</m:t>
                  </m:r>
                </m:sub>
              </m:sSub>
            </m:num>
            <m:den>
              <m:sSub>
                <m:sSubPr>
                  <m:ctrlPr>
                    <w:rPr>
                      <w:rFonts w:ascii="Cambria Math" w:hAnsi="Cambria Math" w:cstheme="minorHAnsi"/>
                      <w:i/>
                      <w:szCs w:val="22"/>
                    </w:rPr>
                  </m:ctrlPr>
                </m:sSubPr>
                <m:e>
                  <m:r>
                    <w:rPr>
                      <w:rFonts w:ascii="Cambria Math" w:hAnsi="Cambria Math" w:cstheme="minorHAnsi"/>
                      <w:szCs w:val="22"/>
                    </w:rPr>
                    <m:t>t</m:t>
                  </m:r>
                </m:e>
                <m:sub>
                  <m:r>
                    <w:rPr>
                      <w:rFonts w:ascii="Cambria Math" w:hAnsi="Cambria Math" w:cstheme="minorHAnsi"/>
                      <w:szCs w:val="22"/>
                    </w:rPr>
                    <m:t>cool</m:t>
                  </m:r>
                </m:sub>
              </m:sSub>
            </m:den>
          </m:f>
        </m:oMath>
      </m:oMathPara>
    </w:p>
    <w:p w14:paraId="57D80EE2" w14:textId="77777777" w:rsidR="003A51E1" w:rsidRDefault="003A51E1" w:rsidP="003A51E1">
      <w:pPr>
        <w:ind w:left="720"/>
        <w:rPr>
          <w:rFonts w:cstheme="minorHAnsi"/>
          <w:szCs w:val="22"/>
        </w:rPr>
      </w:pPr>
      <w:r>
        <w:rPr>
          <w:rFonts w:cstheme="minorHAnsi"/>
          <w:szCs w:val="22"/>
        </w:rPr>
        <w:t>The calculated ESAF for SCE climate zones is shown in column E of worksheet ‘Summary Table’ and in table below.</w:t>
      </w:r>
    </w:p>
    <w:p w14:paraId="16BFD5BC" w14:textId="77777777" w:rsidR="003A51E1" w:rsidRDefault="003A51E1" w:rsidP="003A51E1">
      <w:pPr>
        <w:ind w:left="720"/>
        <w:rPr>
          <w:rFonts w:cstheme="minorHAnsi"/>
          <w:szCs w:val="22"/>
        </w:rPr>
      </w:pPr>
    </w:p>
    <w:p w14:paraId="58775AC6" w14:textId="77777777" w:rsidR="003A51E1" w:rsidRDefault="003A51E1" w:rsidP="003A51E1">
      <w:pPr>
        <w:pStyle w:val="ListParagraph"/>
        <w:numPr>
          <w:ilvl w:val="0"/>
          <w:numId w:val="45"/>
        </w:numPr>
        <w:rPr>
          <w:rFonts w:cstheme="minorHAnsi"/>
          <w:szCs w:val="22"/>
        </w:rPr>
      </w:pPr>
      <w:r>
        <w:rPr>
          <w:rFonts w:cstheme="minorHAnsi"/>
          <w:szCs w:val="22"/>
        </w:rPr>
        <w:lastRenderedPageBreak/>
        <w:t xml:space="preserve">Finally, the peak demand adjustment factor (PDAF) was determined by applying these same filters but only for the three-day peak heat wave as given by DEER for each climate zone. For example, climate zone 6 would require that the filters are applied only between the hours of 2:00 p.m. and 5:00 p.m from September 1st – 3rd. The PDAF was calculated by the ratio of the total cooling hours that may be satisfied by a direct evaporative cooler during the peak demand hours to the total number of peak demand hours (9). </w:t>
      </w:r>
    </w:p>
    <w:p w14:paraId="75E230B9" w14:textId="77777777" w:rsidR="003A51E1" w:rsidRDefault="003A51E1" w:rsidP="003A51E1">
      <w:pPr>
        <w:pStyle w:val="ListParagraph"/>
        <w:rPr>
          <w:rFonts w:cstheme="minorHAnsi"/>
          <w:szCs w:val="22"/>
        </w:rPr>
      </w:pPr>
    </w:p>
    <w:p w14:paraId="01741E66" w14:textId="77777777" w:rsidR="003A51E1" w:rsidRDefault="003A51E1" w:rsidP="003A51E1">
      <w:pPr>
        <w:pStyle w:val="ListParagraph"/>
        <w:numPr>
          <w:ilvl w:val="0"/>
          <w:numId w:val="45"/>
        </w:numPr>
        <w:rPr>
          <w:rFonts w:cstheme="minorHAnsi"/>
          <w:szCs w:val="22"/>
        </w:rPr>
      </w:pPr>
      <w:r>
        <w:rPr>
          <w:rFonts w:cstheme="minorHAnsi"/>
          <w:szCs w:val="22"/>
        </w:rPr>
        <w:t>The calculated PDAF for SCE and PGE climate zones is shown in column D of tab ‘</w:t>
      </w:r>
      <w:r w:rsidRPr="00FB4A7F">
        <w:rPr>
          <w:rFonts w:cstheme="minorHAnsi"/>
          <w:szCs w:val="22"/>
        </w:rPr>
        <w:t>ESAF_&amp;_PDAF_Summary</w:t>
      </w:r>
      <w:r>
        <w:rPr>
          <w:rFonts w:cstheme="minorHAnsi"/>
          <w:szCs w:val="22"/>
        </w:rPr>
        <w:t>’ in Attachment #2 and in table below.</w:t>
      </w:r>
    </w:p>
    <w:p w14:paraId="5EBEE5D3" w14:textId="77777777" w:rsidR="003A51E1" w:rsidRDefault="003A51E1" w:rsidP="003A51E1">
      <w:pPr>
        <w:pStyle w:val="ListParagraph"/>
        <w:rPr>
          <w:rFonts w:cstheme="minorHAnsi"/>
          <w:szCs w:val="22"/>
        </w:rPr>
      </w:pPr>
    </w:p>
    <w:p w14:paraId="5C83C763" w14:textId="77777777" w:rsidR="003A51E1" w:rsidRDefault="003A51E1" w:rsidP="003A51E1">
      <w:pPr>
        <w:pStyle w:val="Caption"/>
        <w:keepNext/>
        <w:jc w:val="center"/>
        <w:rPr>
          <w:rFonts w:cstheme="minorHAnsi"/>
          <w:szCs w:val="22"/>
        </w:rPr>
      </w:pPr>
      <w:r>
        <w:rPr>
          <w:rFonts w:cstheme="minorHAnsi"/>
          <w:szCs w:val="22"/>
        </w:rPr>
        <w:t>ESAF and PDAF Summary Table</w:t>
      </w:r>
    </w:p>
    <w:tbl>
      <w:tblPr>
        <w:tblStyle w:val="TableGrid1"/>
        <w:tblW w:w="4109" w:type="pct"/>
        <w:jc w:val="center"/>
        <w:tblLook w:val="01E0" w:firstRow="1" w:lastRow="1" w:firstColumn="1" w:lastColumn="1" w:noHBand="0" w:noVBand="0"/>
      </w:tblPr>
      <w:tblGrid>
        <w:gridCol w:w="2015"/>
        <w:gridCol w:w="2013"/>
        <w:gridCol w:w="1830"/>
        <w:gridCol w:w="1826"/>
      </w:tblGrid>
      <w:tr w:rsidR="003A51E1" w14:paraId="32DF65C8" w14:textId="77777777" w:rsidTr="000C0CB5">
        <w:trPr>
          <w:jc w:val="center"/>
        </w:trPr>
        <w:tc>
          <w:tcPr>
            <w:tcW w:w="1311" w:type="pct"/>
            <w:shd w:val="clear" w:color="auto" w:fill="D9D9D9" w:themeFill="background1" w:themeFillShade="D9"/>
          </w:tcPr>
          <w:p w14:paraId="4685104F" w14:textId="77777777" w:rsidR="003A51E1" w:rsidRPr="001A5698" w:rsidRDefault="003A51E1" w:rsidP="000C0CB5">
            <w:pPr>
              <w:rPr>
                <w:rFonts w:cstheme="minorHAnsi"/>
                <w:b/>
                <w:szCs w:val="20"/>
              </w:rPr>
            </w:pPr>
            <w:r>
              <w:rPr>
                <w:rFonts w:cstheme="minorHAnsi"/>
                <w:b/>
                <w:szCs w:val="20"/>
              </w:rPr>
              <w:t>IOU</w:t>
            </w:r>
          </w:p>
        </w:tc>
        <w:tc>
          <w:tcPr>
            <w:tcW w:w="1310" w:type="pct"/>
            <w:shd w:val="clear" w:color="auto" w:fill="D9D9D9" w:themeFill="background1" w:themeFillShade="D9"/>
            <w:hideMark/>
          </w:tcPr>
          <w:p w14:paraId="79CF7D63" w14:textId="77777777" w:rsidR="003A51E1" w:rsidRPr="001A5698" w:rsidRDefault="003A51E1" w:rsidP="000C0CB5">
            <w:pPr>
              <w:rPr>
                <w:rFonts w:cstheme="minorHAnsi"/>
                <w:b/>
                <w:szCs w:val="20"/>
                <w:highlight w:val="yellow"/>
              </w:rPr>
            </w:pPr>
            <w:r w:rsidRPr="001A5698">
              <w:rPr>
                <w:rFonts w:cstheme="minorHAnsi"/>
                <w:b/>
                <w:szCs w:val="20"/>
              </w:rPr>
              <w:t>CZ</w:t>
            </w:r>
          </w:p>
        </w:tc>
        <w:tc>
          <w:tcPr>
            <w:tcW w:w="1191" w:type="pct"/>
            <w:shd w:val="clear" w:color="auto" w:fill="D9D9D9" w:themeFill="background1" w:themeFillShade="D9"/>
            <w:hideMark/>
          </w:tcPr>
          <w:p w14:paraId="280A453D" w14:textId="77777777" w:rsidR="003A51E1" w:rsidRPr="001A5698" w:rsidRDefault="003A51E1" w:rsidP="000C0CB5">
            <w:pPr>
              <w:rPr>
                <w:rFonts w:cstheme="minorHAnsi"/>
                <w:b/>
                <w:szCs w:val="20"/>
                <w:highlight w:val="yellow"/>
              </w:rPr>
            </w:pPr>
            <w:r w:rsidRPr="001A5698">
              <w:rPr>
                <w:rFonts w:cstheme="minorHAnsi"/>
                <w:b/>
                <w:szCs w:val="20"/>
              </w:rPr>
              <w:t>ESAF</w:t>
            </w:r>
          </w:p>
        </w:tc>
        <w:tc>
          <w:tcPr>
            <w:tcW w:w="1188" w:type="pct"/>
            <w:shd w:val="clear" w:color="auto" w:fill="D9D9D9" w:themeFill="background1" w:themeFillShade="D9"/>
            <w:hideMark/>
          </w:tcPr>
          <w:p w14:paraId="2D0EFBD2" w14:textId="77777777" w:rsidR="003A51E1" w:rsidRPr="001A5698" w:rsidRDefault="003A51E1" w:rsidP="000C0CB5">
            <w:pPr>
              <w:rPr>
                <w:rFonts w:cstheme="minorHAnsi"/>
                <w:b/>
                <w:szCs w:val="20"/>
              </w:rPr>
            </w:pPr>
            <w:r w:rsidRPr="001A5698">
              <w:rPr>
                <w:rFonts w:cstheme="minorHAnsi"/>
                <w:b/>
                <w:szCs w:val="20"/>
              </w:rPr>
              <w:t>PDAF</w:t>
            </w:r>
          </w:p>
        </w:tc>
      </w:tr>
      <w:tr w:rsidR="003A51E1" w14:paraId="04BB57B5" w14:textId="77777777" w:rsidTr="000C0CB5">
        <w:trPr>
          <w:jc w:val="center"/>
        </w:trPr>
        <w:tc>
          <w:tcPr>
            <w:tcW w:w="1311" w:type="pct"/>
          </w:tcPr>
          <w:p w14:paraId="3F506FDD" w14:textId="77777777" w:rsidR="003A51E1" w:rsidRPr="009A0F09" w:rsidRDefault="003A51E1" w:rsidP="000C0CB5">
            <w:r w:rsidRPr="00DC49EC">
              <w:t>PG&amp;E</w:t>
            </w:r>
          </w:p>
        </w:tc>
        <w:tc>
          <w:tcPr>
            <w:tcW w:w="1310" w:type="pct"/>
          </w:tcPr>
          <w:p w14:paraId="0BE052B2" w14:textId="77777777" w:rsidR="003A51E1" w:rsidRDefault="003A51E1" w:rsidP="000C0CB5">
            <w:pPr>
              <w:rPr>
                <w:rFonts w:cstheme="minorHAnsi"/>
                <w:szCs w:val="20"/>
              </w:rPr>
            </w:pPr>
            <w:r w:rsidRPr="00DC49EC">
              <w:t>1</w:t>
            </w:r>
          </w:p>
        </w:tc>
        <w:tc>
          <w:tcPr>
            <w:tcW w:w="1191" w:type="pct"/>
          </w:tcPr>
          <w:p w14:paraId="37D12F3C" w14:textId="77777777" w:rsidR="003A51E1" w:rsidRDefault="003A51E1" w:rsidP="000C0CB5">
            <w:pPr>
              <w:rPr>
                <w:rFonts w:cstheme="minorHAnsi"/>
                <w:szCs w:val="20"/>
              </w:rPr>
            </w:pPr>
            <w:r w:rsidRPr="00DC49EC">
              <w:t>100%</w:t>
            </w:r>
          </w:p>
        </w:tc>
        <w:tc>
          <w:tcPr>
            <w:tcW w:w="1188" w:type="pct"/>
          </w:tcPr>
          <w:p w14:paraId="6F0DEFF4" w14:textId="77777777" w:rsidR="003A51E1" w:rsidRDefault="003A51E1" w:rsidP="000C0CB5">
            <w:pPr>
              <w:rPr>
                <w:rFonts w:cstheme="minorHAnsi"/>
                <w:szCs w:val="20"/>
              </w:rPr>
            </w:pPr>
            <w:r w:rsidRPr="00DC49EC">
              <w:t>100%</w:t>
            </w:r>
          </w:p>
        </w:tc>
      </w:tr>
      <w:tr w:rsidR="003A51E1" w14:paraId="46E48480" w14:textId="77777777" w:rsidTr="000C0CB5">
        <w:trPr>
          <w:jc w:val="center"/>
        </w:trPr>
        <w:tc>
          <w:tcPr>
            <w:tcW w:w="1311" w:type="pct"/>
          </w:tcPr>
          <w:p w14:paraId="22207C2B" w14:textId="77777777" w:rsidR="003A51E1" w:rsidRPr="009A0F09" w:rsidRDefault="003A51E1" w:rsidP="000C0CB5">
            <w:r w:rsidRPr="00DC49EC">
              <w:t>PG&amp;E</w:t>
            </w:r>
          </w:p>
        </w:tc>
        <w:tc>
          <w:tcPr>
            <w:tcW w:w="1310" w:type="pct"/>
          </w:tcPr>
          <w:p w14:paraId="5348470D" w14:textId="77777777" w:rsidR="003A51E1" w:rsidRDefault="003A51E1" w:rsidP="000C0CB5">
            <w:pPr>
              <w:rPr>
                <w:rFonts w:cstheme="minorHAnsi"/>
                <w:szCs w:val="20"/>
              </w:rPr>
            </w:pPr>
            <w:r w:rsidRPr="00DC49EC">
              <w:t>2</w:t>
            </w:r>
          </w:p>
        </w:tc>
        <w:tc>
          <w:tcPr>
            <w:tcW w:w="1191" w:type="pct"/>
          </w:tcPr>
          <w:p w14:paraId="16DA97DD" w14:textId="77777777" w:rsidR="003A51E1" w:rsidRDefault="003A51E1" w:rsidP="000C0CB5">
            <w:pPr>
              <w:rPr>
                <w:rFonts w:cstheme="minorHAnsi"/>
                <w:szCs w:val="20"/>
              </w:rPr>
            </w:pPr>
            <w:r w:rsidRPr="00DC49EC">
              <w:t>100%</w:t>
            </w:r>
          </w:p>
        </w:tc>
        <w:tc>
          <w:tcPr>
            <w:tcW w:w="1188" w:type="pct"/>
          </w:tcPr>
          <w:p w14:paraId="5B00C077" w14:textId="77777777" w:rsidR="003A51E1" w:rsidRDefault="003A51E1" w:rsidP="000C0CB5">
            <w:pPr>
              <w:rPr>
                <w:rFonts w:cstheme="minorHAnsi"/>
                <w:szCs w:val="20"/>
              </w:rPr>
            </w:pPr>
            <w:r w:rsidRPr="00DC49EC">
              <w:t>100%</w:t>
            </w:r>
          </w:p>
        </w:tc>
      </w:tr>
      <w:tr w:rsidR="003A51E1" w14:paraId="32E2BFE9" w14:textId="77777777" w:rsidTr="000C0CB5">
        <w:trPr>
          <w:jc w:val="center"/>
        </w:trPr>
        <w:tc>
          <w:tcPr>
            <w:tcW w:w="1311" w:type="pct"/>
          </w:tcPr>
          <w:p w14:paraId="47BBF239" w14:textId="77777777" w:rsidR="003A51E1" w:rsidRPr="009A0F09" w:rsidRDefault="003A51E1" w:rsidP="000C0CB5">
            <w:r w:rsidRPr="00DC49EC">
              <w:t>PG&amp;E</w:t>
            </w:r>
          </w:p>
        </w:tc>
        <w:tc>
          <w:tcPr>
            <w:tcW w:w="1310" w:type="pct"/>
          </w:tcPr>
          <w:p w14:paraId="104858BD" w14:textId="77777777" w:rsidR="003A51E1" w:rsidRDefault="003A51E1" w:rsidP="000C0CB5">
            <w:pPr>
              <w:rPr>
                <w:rFonts w:cstheme="minorHAnsi"/>
                <w:szCs w:val="20"/>
              </w:rPr>
            </w:pPr>
            <w:r w:rsidRPr="00DC49EC">
              <w:t>3</w:t>
            </w:r>
          </w:p>
        </w:tc>
        <w:tc>
          <w:tcPr>
            <w:tcW w:w="1191" w:type="pct"/>
          </w:tcPr>
          <w:p w14:paraId="428110F1" w14:textId="77777777" w:rsidR="003A51E1" w:rsidRDefault="003A51E1" w:rsidP="000C0CB5">
            <w:pPr>
              <w:rPr>
                <w:rFonts w:cstheme="minorHAnsi"/>
                <w:szCs w:val="20"/>
              </w:rPr>
            </w:pPr>
            <w:r w:rsidRPr="00DC49EC">
              <w:t>100%</w:t>
            </w:r>
          </w:p>
        </w:tc>
        <w:tc>
          <w:tcPr>
            <w:tcW w:w="1188" w:type="pct"/>
          </w:tcPr>
          <w:p w14:paraId="6C73D5EC" w14:textId="77777777" w:rsidR="003A51E1" w:rsidRDefault="003A51E1" w:rsidP="000C0CB5">
            <w:pPr>
              <w:rPr>
                <w:rFonts w:cstheme="minorHAnsi"/>
                <w:szCs w:val="20"/>
              </w:rPr>
            </w:pPr>
            <w:r w:rsidRPr="00DC49EC">
              <w:t>100%</w:t>
            </w:r>
          </w:p>
        </w:tc>
      </w:tr>
      <w:tr w:rsidR="003A51E1" w14:paraId="61D33ED8" w14:textId="77777777" w:rsidTr="000C0CB5">
        <w:trPr>
          <w:jc w:val="center"/>
        </w:trPr>
        <w:tc>
          <w:tcPr>
            <w:tcW w:w="1311" w:type="pct"/>
          </w:tcPr>
          <w:p w14:paraId="3FE92D2E" w14:textId="77777777" w:rsidR="003A51E1" w:rsidRPr="009A0F09" w:rsidRDefault="003A51E1" w:rsidP="000C0CB5">
            <w:r w:rsidRPr="00DC49EC">
              <w:t>PG&amp;E</w:t>
            </w:r>
          </w:p>
        </w:tc>
        <w:tc>
          <w:tcPr>
            <w:tcW w:w="1310" w:type="pct"/>
          </w:tcPr>
          <w:p w14:paraId="6F7707E3" w14:textId="77777777" w:rsidR="003A51E1" w:rsidRDefault="003A51E1" w:rsidP="000C0CB5">
            <w:pPr>
              <w:rPr>
                <w:rFonts w:cstheme="minorHAnsi"/>
                <w:szCs w:val="20"/>
              </w:rPr>
            </w:pPr>
            <w:r w:rsidRPr="00DC49EC">
              <w:t>4</w:t>
            </w:r>
          </w:p>
        </w:tc>
        <w:tc>
          <w:tcPr>
            <w:tcW w:w="1191" w:type="pct"/>
          </w:tcPr>
          <w:p w14:paraId="447688EC" w14:textId="77777777" w:rsidR="003A51E1" w:rsidRDefault="003A51E1" w:rsidP="000C0CB5">
            <w:pPr>
              <w:rPr>
                <w:rFonts w:cstheme="minorHAnsi"/>
                <w:szCs w:val="20"/>
              </w:rPr>
            </w:pPr>
            <w:r w:rsidRPr="00DC49EC">
              <w:t>100%</w:t>
            </w:r>
          </w:p>
        </w:tc>
        <w:tc>
          <w:tcPr>
            <w:tcW w:w="1188" w:type="pct"/>
          </w:tcPr>
          <w:p w14:paraId="126FB083" w14:textId="77777777" w:rsidR="003A51E1" w:rsidRDefault="003A51E1" w:rsidP="000C0CB5">
            <w:pPr>
              <w:rPr>
                <w:rFonts w:cstheme="minorHAnsi"/>
                <w:szCs w:val="20"/>
              </w:rPr>
            </w:pPr>
            <w:r w:rsidRPr="00DC49EC">
              <w:t>100%</w:t>
            </w:r>
          </w:p>
        </w:tc>
      </w:tr>
      <w:tr w:rsidR="003A51E1" w14:paraId="603997AD" w14:textId="77777777" w:rsidTr="000C0CB5">
        <w:trPr>
          <w:jc w:val="center"/>
        </w:trPr>
        <w:tc>
          <w:tcPr>
            <w:tcW w:w="1311" w:type="pct"/>
          </w:tcPr>
          <w:p w14:paraId="001ED996" w14:textId="77777777" w:rsidR="003A51E1" w:rsidRPr="009A0F09" w:rsidRDefault="003A51E1" w:rsidP="000C0CB5">
            <w:r w:rsidRPr="00DC49EC">
              <w:t>PG&amp;E</w:t>
            </w:r>
          </w:p>
        </w:tc>
        <w:tc>
          <w:tcPr>
            <w:tcW w:w="1310" w:type="pct"/>
          </w:tcPr>
          <w:p w14:paraId="3A8DFF4C" w14:textId="77777777" w:rsidR="003A51E1" w:rsidRDefault="003A51E1" w:rsidP="000C0CB5">
            <w:pPr>
              <w:rPr>
                <w:rFonts w:cstheme="minorHAnsi"/>
                <w:szCs w:val="20"/>
              </w:rPr>
            </w:pPr>
            <w:r w:rsidRPr="00DC49EC">
              <w:t>5</w:t>
            </w:r>
          </w:p>
        </w:tc>
        <w:tc>
          <w:tcPr>
            <w:tcW w:w="1191" w:type="pct"/>
          </w:tcPr>
          <w:p w14:paraId="7487DC1A" w14:textId="77777777" w:rsidR="003A51E1" w:rsidRDefault="003A51E1" w:rsidP="000C0CB5">
            <w:pPr>
              <w:rPr>
                <w:rFonts w:cstheme="minorHAnsi"/>
                <w:szCs w:val="20"/>
              </w:rPr>
            </w:pPr>
            <w:r w:rsidRPr="00DC49EC">
              <w:t>100%</w:t>
            </w:r>
          </w:p>
        </w:tc>
        <w:tc>
          <w:tcPr>
            <w:tcW w:w="1188" w:type="pct"/>
          </w:tcPr>
          <w:p w14:paraId="1B13C357" w14:textId="77777777" w:rsidR="003A51E1" w:rsidRDefault="003A51E1" w:rsidP="000C0CB5">
            <w:pPr>
              <w:rPr>
                <w:rFonts w:cstheme="minorHAnsi"/>
                <w:szCs w:val="20"/>
              </w:rPr>
            </w:pPr>
            <w:r w:rsidRPr="00DC49EC">
              <w:t>100%</w:t>
            </w:r>
          </w:p>
        </w:tc>
      </w:tr>
      <w:tr w:rsidR="003A51E1" w14:paraId="49DC03F4" w14:textId="77777777" w:rsidTr="000C0CB5">
        <w:trPr>
          <w:jc w:val="center"/>
        </w:trPr>
        <w:tc>
          <w:tcPr>
            <w:tcW w:w="1311" w:type="pct"/>
          </w:tcPr>
          <w:p w14:paraId="1C7CB518" w14:textId="77777777" w:rsidR="003A51E1" w:rsidRPr="009A0F09" w:rsidRDefault="003A51E1" w:rsidP="000C0CB5">
            <w:r w:rsidRPr="00DC49EC">
              <w:t>SCE</w:t>
            </w:r>
          </w:p>
        </w:tc>
        <w:tc>
          <w:tcPr>
            <w:tcW w:w="1310" w:type="pct"/>
          </w:tcPr>
          <w:p w14:paraId="773C2D1C" w14:textId="77777777" w:rsidR="003A51E1" w:rsidRDefault="003A51E1" w:rsidP="000C0CB5">
            <w:pPr>
              <w:rPr>
                <w:rFonts w:cstheme="minorHAnsi"/>
                <w:szCs w:val="20"/>
              </w:rPr>
            </w:pPr>
            <w:r w:rsidRPr="00DC49EC">
              <w:t>6</w:t>
            </w:r>
          </w:p>
        </w:tc>
        <w:tc>
          <w:tcPr>
            <w:tcW w:w="1191" w:type="pct"/>
            <w:vAlign w:val="center"/>
          </w:tcPr>
          <w:p w14:paraId="5A9B91BE" w14:textId="77777777" w:rsidR="003A51E1" w:rsidRDefault="003A51E1" w:rsidP="000C0CB5">
            <w:pPr>
              <w:rPr>
                <w:rFonts w:cstheme="minorHAnsi"/>
                <w:szCs w:val="20"/>
              </w:rPr>
            </w:pPr>
            <w:r>
              <w:rPr>
                <w:rFonts w:ascii="Arial" w:hAnsi="Arial" w:cs="Arial"/>
                <w:color w:val="000000"/>
                <w:szCs w:val="20"/>
              </w:rPr>
              <w:t>56%</w:t>
            </w:r>
          </w:p>
        </w:tc>
        <w:tc>
          <w:tcPr>
            <w:tcW w:w="1188" w:type="pct"/>
            <w:vAlign w:val="center"/>
          </w:tcPr>
          <w:p w14:paraId="1D33088E" w14:textId="77777777" w:rsidR="003A51E1" w:rsidRDefault="003A51E1" w:rsidP="000C0CB5">
            <w:pPr>
              <w:rPr>
                <w:rFonts w:cstheme="minorHAnsi"/>
                <w:szCs w:val="20"/>
              </w:rPr>
            </w:pPr>
            <w:r>
              <w:rPr>
                <w:rFonts w:ascii="Arial" w:hAnsi="Arial" w:cs="Arial"/>
                <w:color w:val="000000"/>
                <w:szCs w:val="20"/>
              </w:rPr>
              <w:t>33%</w:t>
            </w:r>
          </w:p>
        </w:tc>
      </w:tr>
      <w:tr w:rsidR="003A51E1" w14:paraId="44EC869E" w14:textId="77777777" w:rsidTr="000C0CB5">
        <w:trPr>
          <w:jc w:val="center"/>
        </w:trPr>
        <w:tc>
          <w:tcPr>
            <w:tcW w:w="1311" w:type="pct"/>
          </w:tcPr>
          <w:p w14:paraId="189095B7" w14:textId="77777777" w:rsidR="003A51E1" w:rsidRPr="009A0F09" w:rsidRDefault="003A51E1" w:rsidP="000C0CB5">
            <w:r w:rsidRPr="00DC49EC">
              <w:t>SCE</w:t>
            </w:r>
          </w:p>
        </w:tc>
        <w:tc>
          <w:tcPr>
            <w:tcW w:w="1310" w:type="pct"/>
          </w:tcPr>
          <w:p w14:paraId="7DCC3A6F" w14:textId="77777777" w:rsidR="003A51E1" w:rsidRDefault="003A51E1" w:rsidP="000C0CB5">
            <w:pPr>
              <w:rPr>
                <w:rFonts w:cstheme="minorHAnsi"/>
                <w:szCs w:val="20"/>
              </w:rPr>
            </w:pPr>
            <w:r w:rsidRPr="00DC49EC">
              <w:t>8</w:t>
            </w:r>
          </w:p>
        </w:tc>
        <w:tc>
          <w:tcPr>
            <w:tcW w:w="1191" w:type="pct"/>
            <w:vAlign w:val="center"/>
          </w:tcPr>
          <w:p w14:paraId="1EEAB3EE" w14:textId="77777777" w:rsidR="003A51E1" w:rsidRDefault="003A51E1" w:rsidP="000C0CB5">
            <w:pPr>
              <w:rPr>
                <w:rFonts w:cstheme="minorHAnsi"/>
                <w:szCs w:val="20"/>
              </w:rPr>
            </w:pPr>
            <w:r>
              <w:rPr>
                <w:rFonts w:ascii="Arial" w:hAnsi="Arial" w:cs="Arial"/>
                <w:color w:val="000000"/>
                <w:szCs w:val="20"/>
              </w:rPr>
              <w:t>32%</w:t>
            </w:r>
          </w:p>
        </w:tc>
        <w:tc>
          <w:tcPr>
            <w:tcW w:w="1188" w:type="pct"/>
            <w:vAlign w:val="center"/>
          </w:tcPr>
          <w:p w14:paraId="2D0571D3" w14:textId="77777777" w:rsidR="003A51E1" w:rsidRDefault="003A51E1" w:rsidP="000C0CB5">
            <w:pPr>
              <w:rPr>
                <w:rFonts w:cstheme="minorHAnsi"/>
                <w:szCs w:val="20"/>
              </w:rPr>
            </w:pPr>
            <w:r>
              <w:rPr>
                <w:rFonts w:ascii="Arial" w:hAnsi="Arial" w:cs="Arial"/>
                <w:color w:val="000000"/>
                <w:szCs w:val="20"/>
              </w:rPr>
              <w:t>22%</w:t>
            </w:r>
          </w:p>
        </w:tc>
      </w:tr>
      <w:tr w:rsidR="003A51E1" w14:paraId="55FDFE40" w14:textId="77777777" w:rsidTr="000C0CB5">
        <w:trPr>
          <w:jc w:val="center"/>
        </w:trPr>
        <w:tc>
          <w:tcPr>
            <w:tcW w:w="1311" w:type="pct"/>
          </w:tcPr>
          <w:p w14:paraId="40F52281" w14:textId="77777777" w:rsidR="003A51E1" w:rsidRPr="009A0F09" w:rsidRDefault="003A51E1" w:rsidP="000C0CB5">
            <w:r w:rsidRPr="00DC49EC">
              <w:t>SCE</w:t>
            </w:r>
          </w:p>
        </w:tc>
        <w:tc>
          <w:tcPr>
            <w:tcW w:w="1310" w:type="pct"/>
          </w:tcPr>
          <w:p w14:paraId="1739972B" w14:textId="77777777" w:rsidR="003A51E1" w:rsidRDefault="003A51E1" w:rsidP="000C0CB5">
            <w:pPr>
              <w:rPr>
                <w:color w:val="000000"/>
                <w:szCs w:val="22"/>
              </w:rPr>
            </w:pPr>
            <w:r w:rsidRPr="00DC49EC">
              <w:t>9</w:t>
            </w:r>
          </w:p>
        </w:tc>
        <w:tc>
          <w:tcPr>
            <w:tcW w:w="1191" w:type="pct"/>
            <w:vAlign w:val="center"/>
          </w:tcPr>
          <w:p w14:paraId="1768FA1B" w14:textId="77777777" w:rsidR="003A51E1" w:rsidRDefault="003A51E1" w:rsidP="000C0CB5">
            <w:pPr>
              <w:rPr>
                <w:color w:val="000000"/>
                <w:szCs w:val="22"/>
              </w:rPr>
            </w:pPr>
            <w:r>
              <w:rPr>
                <w:rFonts w:ascii="Arial" w:hAnsi="Arial" w:cs="Arial"/>
                <w:color w:val="000000"/>
                <w:szCs w:val="20"/>
              </w:rPr>
              <w:t>26%</w:t>
            </w:r>
          </w:p>
        </w:tc>
        <w:tc>
          <w:tcPr>
            <w:tcW w:w="1188" w:type="pct"/>
            <w:vAlign w:val="center"/>
          </w:tcPr>
          <w:p w14:paraId="314F9B1A" w14:textId="77777777" w:rsidR="003A51E1" w:rsidRDefault="003A51E1" w:rsidP="000C0CB5">
            <w:pPr>
              <w:rPr>
                <w:color w:val="000000"/>
                <w:szCs w:val="22"/>
              </w:rPr>
            </w:pPr>
            <w:r>
              <w:rPr>
                <w:rFonts w:ascii="Arial" w:hAnsi="Arial" w:cs="Arial"/>
                <w:color w:val="000000"/>
                <w:szCs w:val="20"/>
              </w:rPr>
              <w:t>0%</w:t>
            </w:r>
          </w:p>
        </w:tc>
      </w:tr>
      <w:tr w:rsidR="003A51E1" w14:paraId="452EDCAF" w14:textId="77777777" w:rsidTr="000C0CB5">
        <w:trPr>
          <w:jc w:val="center"/>
        </w:trPr>
        <w:tc>
          <w:tcPr>
            <w:tcW w:w="1311" w:type="pct"/>
          </w:tcPr>
          <w:p w14:paraId="0C0FB3DF" w14:textId="77777777" w:rsidR="003A51E1" w:rsidRPr="009A0F09" w:rsidRDefault="003A51E1" w:rsidP="000C0CB5">
            <w:r w:rsidRPr="00DC49EC">
              <w:t>SCE</w:t>
            </w:r>
          </w:p>
        </w:tc>
        <w:tc>
          <w:tcPr>
            <w:tcW w:w="1310" w:type="pct"/>
          </w:tcPr>
          <w:p w14:paraId="51742496" w14:textId="77777777" w:rsidR="003A51E1" w:rsidRDefault="003A51E1" w:rsidP="000C0CB5">
            <w:pPr>
              <w:rPr>
                <w:color w:val="000000"/>
                <w:szCs w:val="22"/>
              </w:rPr>
            </w:pPr>
            <w:r w:rsidRPr="00DC49EC">
              <w:t>10</w:t>
            </w:r>
          </w:p>
        </w:tc>
        <w:tc>
          <w:tcPr>
            <w:tcW w:w="1191" w:type="pct"/>
            <w:vAlign w:val="center"/>
          </w:tcPr>
          <w:p w14:paraId="6FAC7FA2" w14:textId="77777777" w:rsidR="003A51E1" w:rsidRDefault="003A51E1" w:rsidP="000C0CB5">
            <w:pPr>
              <w:rPr>
                <w:color w:val="000000"/>
                <w:szCs w:val="22"/>
              </w:rPr>
            </w:pPr>
            <w:r>
              <w:rPr>
                <w:rFonts w:ascii="Arial" w:hAnsi="Arial" w:cs="Arial"/>
                <w:color w:val="000000"/>
                <w:szCs w:val="20"/>
              </w:rPr>
              <w:t>48%</w:t>
            </w:r>
          </w:p>
        </w:tc>
        <w:tc>
          <w:tcPr>
            <w:tcW w:w="1188" w:type="pct"/>
            <w:vAlign w:val="center"/>
          </w:tcPr>
          <w:p w14:paraId="47A94E55" w14:textId="77777777" w:rsidR="003A51E1" w:rsidRDefault="003A51E1" w:rsidP="000C0CB5">
            <w:pPr>
              <w:rPr>
                <w:color w:val="000000"/>
                <w:szCs w:val="22"/>
              </w:rPr>
            </w:pPr>
            <w:r>
              <w:rPr>
                <w:rFonts w:ascii="Arial" w:hAnsi="Arial" w:cs="Arial"/>
                <w:color w:val="000000"/>
                <w:szCs w:val="20"/>
              </w:rPr>
              <w:t>0%</w:t>
            </w:r>
          </w:p>
        </w:tc>
      </w:tr>
      <w:tr w:rsidR="003A51E1" w14:paraId="77384D5E" w14:textId="77777777" w:rsidTr="000C0CB5">
        <w:trPr>
          <w:jc w:val="center"/>
        </w:trPr>
        <w:tc>
          <w:tcPr>
            <w:tcW w:w="1311" w:type="pct"/>
          </w:tcPr>
          <w:p w14:paraId="31D4FC31" w14:textId="77777777" w:rsidR="003A51E1" w:rsidRPr="009A0F09" w:rsidRDefault="003A51E1" w:rsidP="000C0CB5">
            <w:r w:rsidRPr="00DC49EC">
              <w:t>PG&amp;E</w:t>
            </w:r>
          </w:p>
        </w:tc>
        <w:tc>
          <w:tcPr>
            <w:tcW w:w="1310" w:type="pct"/>
          </w:tcPr>
          <w:p w14:paraId="52DBBCBD" w14:textId="77777777" w:rsidR="003A51E1" w:rsidRDefault="003A51E1" w:rsidP="000C0CB5">
            <w:pPr>
              <w:rPr>
                <w:color w:val="000000"/>
                <w:szCs w:val="22"/>
              </w:rPr>
            </w:pPr>
            <w:r w:rsidRPr="00DC49EC">
              <w:t>11</w:t>
            </w:r>
          </w:p>
        </w:tc>
        <w:tc>
          <w:tcPr>
            <w:tcW w:w="1191" w:type="pct"/>
          </w:tcPr>
          <w:p w14:paraId="52E48FCD" w14:textId="77777777" w:rsidR="003A51E1" w:rsidRDefault="003A51E1" w:rsidP="000C0CB5">
            <w:pPr>
              <w:rPr>
                <w:color w:val="000000"/>
                <w:szCs w:val="22"/>
              </w:rPr>
            </w:pPr>
            <w:r w:rsidRPr="00DC49EC">
              <w:t>100%</w:t>
            </w:r>
          </w:p>
        </w:tc>
        <w:tc>
          <w:tcPr>
            <w:tcW w:w="1188" w:type="pct"/>
          </w:tcPr>
          <w:p w14:paraId="256D8FF4" w14:textId="77777777" w:rsidR="003A51E1" w:rsidRDefault="003A51E1" w:rsidP="000C0CB5">
            <w:pPr>
              <w:rPr>
                <w:color w:val="000000"/>
                <w:szCs w:val="22"/>
              </w:rPr>
            </w:pPr>
            <w:r w:rsidRPr="00DC49EC">
              <w:t>100%</w:t>
            </w:r>
          </w:p>
        </w:tc>
      </w:tr>
      <w:tr w:rsidR="003A51E1" w14:paraId="1B34F332" w14:textId="77777777" w:rsidTr="000C0CB5">
        <w:trPr>
          <w:jc w:val="center"/>
        </w:trPr>
        <w:tc>
          <w:tcPr>
            <w:tcW w:w="1311" w:type="pct"/>
          </w:tcPr>
          <w:p w14:paraId="45FD0529" w14:textId="77777777" w:rsidR="003A51E1" w:rsidRPr="009A0F09" w:rsidRDefault="003A51E1" w:rsidP="000C0CB5">
            <w:r w:rsidRPr="00DC49EC">
              <w:t>PG&amp;E</w:t>
            </w:r>
          </w:p>
        </w:tc>
        <w:tc>
          <w:tcPr>
            <w:tcW w:w="1310" w:type="pct"/>
          </w:tcPr>
          <w:p w14:paraId="16BBD309" w14:textId="77777777" w:rsidR="003A51E1" w:rsidRDefault="003A51E1" w:rsidP="000C0CB5">
            <w:pPr>
              <w:rPr>
                <w:color w:val="000000"/>
                <w:szCs w:val="22"/>
              </w:rPr>
            </w:pPr>
            <w:r w:rsidRPr="00DC49EC">
              <w:t>12</w:t>
            </w:r>
          </w:p>
        </w:tc>
        <w:tc>
          <w:tcPr>
            <w:tcW w:w="1191" w:type="pct"/>
          </w:tcPr>
          <w:p w14:paraId="3E9BAB47" w14:textId="77777777" w:rsidR="003A51E1" w:rsidRDefault="003A51E1" w:rsidP="000C0CB5">
            <w:pPr>
              <w:rPr>
                <w:color w:val="000000"/>
                <w:szCs w:val="22"/>
              </w:rPr>
            </w:pPr>
            <w:r w:rsidRPr="00DC49EC">
              <w:t>100%</w:t>
            </w:r>
          </w:p>
        </w:tc>
        <w:tc>
          <w:tcPr>
            <w:tcW w:w="1188" w:type="pct"/>
          </w:tcPr>
          <w:p w14:paraId="7506A6AB" w14:textId="77777777" w:rsidR="003A51E1" w:rsidRDefault="003A51E1" w:rsidP="000C0CB5">
            <w:pPr>
              <w:rPr>
                <w:color w:val="000000"/>
                <w:szCs w:val="22"/>
              </w:rPr>
            </w:pPr>
            <w:r w:rsidRPr="00DC49EC">
              <w:t>100%</w:t>
            </w:r>
          </w:p>
        </w:tc>
      </w:tr>
      <w:tr w:rsidR="003A51E1" w14:paraId="5DC288C3" w14:textId="77777777" w:rsidTr="000C0CB5">
        <w:trPr>
          <w:jc w:val="center"/>
        </w:trPr>
        <w:tc>
          <w:tcPr>
            <w:tcW w:w="1311" w:type="pct"/>
          </w:tcPr>
          <w:p w14:paraId="59628F6B" w14:textId="77777777" w:rsidR="003A51E1" w:rsidRPr="009A0F09" w:rsidRDefault="003A51E1" w:rsidP="000C0CB5">
            <w:r w:rsidRPr="00DC49EC">
              <w:t>Both</w:t>
            </w:r>
          </w:p>
        </w:tc>
        <w:tc>
          <w:tcPr>
            <w:tcW w:w="1310" w:type="pct"/>
          </w:tcPr>
          <w:p w14:paraId="3524D5F0" w14:textId="77777777" w:rsidR="003A51E1" w:rsidRDefault="003A51E1" w:rsidP="000C0CB5">
            <w:pPr>
              <w:rPr>
                <w:color w:val="000000"/>
                <w:szCs w:val="22"/>
              </w:rPr>
            </w:pPr>
            <w:r w:rsidRPr="00DC49EC">
              <w:t>13</w:t>
            </w:r>
          </w:p>
        </w:tc>
        <w:tc>
          <w:tcPr>
            <w:tcW w:w="1191" w:type="pct"/>
            <w:vAlign w:val="center"/>
          </w:tcPr>
          <w:p w14:paraId="61301866" w14:textId="77777777" w:rsidR="003A51E1" w:rsidRDefault="003A51E1" w:rsidP="000C0CB5">
            <w:pPr>
              <w:rPr>
                <w:color w:val="000000"/>
                <w:szCs w:val="22"/>
              </w:rPr>
            </w:pPr>
            <w:r>
              <w:rPr>
                <w:rFonts w:ascii="Arial" w:hAnsi="Arial" w:cs="Arial"/>
                <w:color w:val="000000"/>
                <w:szCs w:val="20"/>
              </w:rPr>
              <w:t>62%</w:t>
            </w:r>
          </w:p>
        </w:tc>
        <w:tc>
          <w:tcPr>
            <w:tcW w:w="1188" w:type="pct"/>
            <w:vAlign w:val="center"/>
          </w:tcPr>
          <w:p w14:paraId="0D24F473" w14:textId="77777777" w:rsidR="003A51E1" w:rsidRDefault="003A51E1" w:rsidP="000C0CB5">
            <w:pPr>
              <w:rPr>
                <w:color w:val="000000"/>
                <w:szCs w:val="22"/>
              </w:rPr>
            </w:pPr>
            <w:r>
              <w:rPr>
                <w:rFonts w:ascii="Arial" w:hAnsi="Arial" w:cs="Arial"/>
                <w:color w:val="000000"/>
                <w:szCs w:val="20"/>
              </w:rPr>
              <w:t>0%</w:t>
            </w:r>
          </w:p>
        </w:tc>
      </w:tr>
      <w:tr w:rsidR="003A51E1" w14:paraId="0DE36D48" w14:textId="77777777" w:rsidTr="000C0CB5">
        <w:trPr>
          <w:jc w:val="center"/>
        </w:trPr>
        <w:tc>
          <w:tcPr>
            <w:tcW w:w="1311" w:type="pct"/>
          </w:tcPr>
          <w:p w14:paraId="0B058865" w14:textId="77777777" w:rsidR="003A51E1" w:rsidRPr="009A0F09" w:rsidRDefault="003A51E1" w:rsidP="000C0CB5">
            <w:r w:rsidRPr="00DC49EC">
              <w:t>SCE</w:t>
            </w:r>
          </w:p>
        </w:tc>
        <w:tc>
          <w:tcPr>
            <w:tcW w:w="1310" w:type="pct"/>
          </w:tcPr>
          <w:p w14:paraId="6E4E3F37" w14:textId="77777777" w:rsidR="003A51E1" w:rsidRDefault="003A51E1" w:rsidP="000C0CB5">
            <w:pPr>
              <w:rPr>
                <w:color w:val="000000"/>
                <w:szCs w:val="22"/>
              </w:rPr>
            </w:pPr>
            <w:r w:rsidRPr="00DC49EC">
              <w:t>14</w:t>
            </w:r>
          </w:p>
        </w:tc>
        <w:tc>
          <w:tcPr>
            <w:tcW w:w="1191" w:type="pct"/>
            <w:vAlign w:val="center"/>
          </w:tcPr>
          <w:p w14:paraId="4ADC077B" w14:textId="77777777" w:rsidR="003A51E1" w:rsidRDefault="003A51E1" w:rsidP="000C0CB5">
            <w:pPr>
              <w:rPr>
                <w:color w:val="000000"/>
                <w:szCs w:val="22"/>
              </w:rPr>
            </w:pPr>
            <w:r>
              <w:rPr>
                <w:rFonts w:ascii="Arial" w:hAnsi="Arial" w:cs="Arial"/>
                <w:color w:val="000000"/>
                <w:szCs w:val="20"/>
              </w:rPr>
              <w:t>87%</w:t>
            </w:r>
          </w:p>
        </w:tc>
        <w:tc>
          <w:tcPr>
            <w:tcW w:w="1188" w:type="pct"/>
            <w:vAlign w:val="center"/>
          </w:tcPr>
          <w:p w14:paraId="7617E61A" w14:textId="77777777" w:rsidR="003A51E1" w:rsidRDefault="003A51E1" w:rsidP="000C0CB5">
            <w:pPr>
              <w:rPr>
                <w:color w:val="000000"/>
                <w:szCs w:val="22"/>
              </w:rPr>
            </w:pPr>
            <w:r>
              <w:rPr>
                <w:rFonts w:ascii="Arial" w:hAnsi="Arial" w:cs="Arial"/>
                <w:color w:val="000000"/>
                <w:szCs w:val="20"/>
              </w:rPr>
              <w:t>89%</w:t>
            </w:r>
          </w:p>
        </w:tc>
      </w:tr>
      <w:tr w:rsidR="003A51E1" w14:paraId="05FD6561" w14:textId="77777777" w:rsidTr="000C0CB5">
        <w:trPr>
          <w:jc w:val="center"/>
        </w:trPr>
        <w:tc>
          <w:tcPr>
            <w:tcW w:w="1311" w:type="pct"/>
          </w:tcPr>
          <w:p w14:paraId="68E4241E" w14:textId="77777777" w:rsidR="003A51E1" w:rsidRPr="009A0F09" w:rsidRDefault="003A51E1" w:rsidP="000C0CB5">
            <w:r w:rsidRPr="00DC49EC">
              <w:t>SCE</w:t>
            </w:r>
          </w:p>
        </w:tc>
        <w:tc>
          <w:tcPr>
            <w:tcW w:w="1310" w:type="pct"/>
          </w:tcPr>
          <w:p w14:paraId="134A7F3F" w14:textId="77777777" w:rsidR="003A51E1" w:rsidRDefault="003A51E1" w:rsidP="000C0CB5">
            <w:pPr>
              <w:rPr>
                <w:color w:val="000000"/>
                <w:szCs w:val="22"/>
              </w:rPr>
            </w:pPr>
            <w:r w:rsidRPr="00DC49EC">
              <w:t>15</w:t>
            </w:r>
          </w:p>
        </w:tc>
        <w:tc>
          <w:tcPr>
            <w:tcW w:w="1191" w:type="pct"/>
            <w:vAlign w:val="center"/>
          </w:tcPr>
          <w:p w14:paraId="2C006064" w14:textId="77777777" w:rsidR="003A51E1" w:rsidRDefault="003A51E1" w:rsidP="000C0CB5">
            <w:pPr>
              <w:rPr>
                <w:color w:val="000000"/>
                <w:szCs w:val="22"/>
              </w:rPr>
            </w:pPr>
            <w:r>
              <w:rPr>
                <w:rFonts w:ascii="Arial" w:hAnsi="Arial" w:cs="Arial"/>
                <w:color w:val="000000"/>
                <w:szCs w:val="20"/>
              </w:rPr>
              <w:t>55%</w:t>
            </w:r>
          </w:p>
        </w:tc>
        <w:tc>
          <w:tcPr>
            <w:tcW w:w="1188" w:type="pct"/>
            <w:vAlign w:val="center"/>
          </w:tcPr>
          <w:p w14:paraId="257EA144" w14:textId="77777777" w:rsidR="003A51E1" w:rsidRDefault="003A51E1" w:rsidP="000C0CB5">
            <w:pPr>
              <w:rPr>
                <w:color w:val="000000"/>
                <w:szCs w:val="22"/>
              </w:rPr>
            </w:pPr>
            <w:r>
              <w:rPr>
                <w:rFonts w:ascii="Arial" w:hAnsi="Arial" w:cs="Arial"/>
                <w:color w:val="000000"/>
                <w:szCs w:val="20"/>
              </w:rPr>
              <w:t>11%</w:t>
            </w:r>
          </w:p>
        </w:tc>
      </w:tr>
      <w:tr w:rsidR="003A51E1" w14:paraId="0DEF575B" w14:textId="77777777" w:rsidTr="000C0CB5">
        <w:trPr>
          <w:jc w:val="center"/>
        </w:trPr>
        <w:tc>
          <w:tcPr>
            <w:tcW w:w="1311" w:type="pct"/>
          </w:tcPr>
          <w:p w14:paraId="6526EC23" w14:textId="77777777" w:rsidR="003A51E1" w:rsidRPr="009A0F09" w:rsidRDefault="003A51E1" w:rsidP="000C0CB5">
            <w:r w:rsidRPr="00DC49EC">
              <w:t>Both</w:t>
            </w:r>
          </w:p>
        </w:tc>
        <w:tc>
          <w:tcPr>
            <w:tcW w:w="1310" w:type="pct"/>
          </w:tcPr>
          <w:p w14:paraId="213DF9DF" w14:textId="77777777" w:rsidR="003A51E1" w:rsidRDefault="003A51E1" w:rsidP="000C0CB5">
            <w:pPr>
              <w:rPr>
                <w:color w:val="000000"/>
                <w:szCs w:val="22"/>
              </w:rPr>
            </w:pPr>
            <w:r w:rsidRPr="00DC49EC">
              <w:t>16</w:t>
            </w:r>
          </w:p>
        </w:tc>
        <w:tc>
          <w:tcPr>
            <w:tcW w:w="1191" w:type="pct"/>
            <w:vAlign w:val="center"/>
          </w:tcPr>
          <w:p w14:paraId="61A79CDA" w14:textId="77777777" w:rsidR="003A51E1" w:rsidRDefault="003A51E1" w:rsidP="000C0CB5">
            <w:pPr>
              <w:rPr>
                <w:color w:val="000000"/>
                <w:szCs w:val="22"/>
              </w:rPr>
            </w:pPr>
            <w:r>
              <w:rPr>
                <w:rFonts w:ascii="Arial" w:hAnsi="Arial" w:cs="Arial"/>
                <w:color w:val="000000"/>
                <w:szCs w:val="20"/>
              </w:rPr>
              <w:t>96%</w:t>
            </w:r>
          </w:p>
        </w:tc>
        <w:tc>
          <w:tcPr>
            <w:tcW w:w="1188" w:type="pct"/>
            <w:vAlign w:val="center"/>
          </w:tcPr>
          <w:p w14:paraId="763943EA" w14:textId="77777777" w:rsidR="003A51E1" w:rsidRDefault="003A51E1" w:rsidP="000C0CB5">
            <w:pPr>
              <w:rPr>
                <w:color w:val="000000"/>
                <w:szCs w:val="22"/>
              </w:rPr>
            </w:pPr>
            <w:r>
              <w:rPr>
                <w:rFonts w:ascii="Arial" w:hAnsi="Arial" w:cs="Arial"/>
                <w:color w:val="000000"/>
                <w:szCs w:val="20"/>
              </w:rPr>
              <w:t>89%</w:t>
            </w:r>
          </w:p>
        </w:tc>
      </w:tr>
    </w:tbl>
    <w:p w14:paraId="31F6EE8A" w14:textId="77777777" w:rsidR="003A51E1" w:rsidRDefault="003A51E1" w:rsidP="003A51E1">
      <w:pPr>
        <w:ind w:left="360"/>
        <w:rPr>
          <w:rFonts w:cstheme="minorHAnsi"/>
          <w:sz w:val="20"/>
          <w:szCs w:val="20"/>
        </w:rPr>
      </w:pPr>
    </w:p>
    <w:p w14:paraId="305E4D5D" w14:textId="77777777" w:rsidR="008E014C" w:rsidRDefault="008E014C" w:rsidP="008E014C">
      <w:pPr>
        <w:rPr>
          <w:rFonts w:cstheme="minorHAnsi"/>
          <w:szCs w:val="22"/>
        </w:rPr>
      </w:pPr>
    </w:p>
    <w:p w14:paraId="73967A40" w14:textId="77777777" w:rsidR="008E014C" w:rsidRDefault="008E014C" w:rsidP="008E014C">
      <w:pPr>
        <w:rPr>
          <w:rFonts w:ascii="Times New Roman" w:hAnsi="Times New Roman"/>
          <w:sz w:val="24"/>
        </w:rPr>
      </w:pPr>
    </w:p>
    <w:p w14:paraId="6EDCE4CE" w14:textId="77777777" w:rsidR="008E014C" w:rsidRDefault="008E014C" w:rsidP="008E014C">
      <w:pPr>
        <w:rPr>
          <w:rFonts w:cstheme="minorHAnsi"/>
          <w:b/>
          <w:szCs w:val="22"/>
        </w:rPr>
      </w:pPr>
      <w:r>
        <w:rPr>
          <w:rFonts w:cstheme="minorHAnsi"/>
          <w:b/>
          <w:szCs w:val="22"/>
        </w:rPr>
        <w:t>Human Error Adjustment Factor (HEAF)</w:t>
      </w:r>
    </w:p>
    <w:p w14:paraId="2B42A0E8" w14:textId="77777777" w:rsidR="008E014C" w:rsidRDefault="008E014C" w:rsidP="008E014C">
      <w:pPr>
        <w:rPr>
          <w:rFonts w:cstheme="minorHAnsi"/>
          <w:szCs w:val="22"/>
        </w:rPr>
      </w:pPr>
      <w:r>
        <w:rPr>
          <w:rFonts w:cstheme="minorHAnsi"/>
          <w:szCs w:val="22"/>
        </w:rPr>
        <w:t xml:space="preserve">This measure requires that only one mechanical system at a time can operate, and this will be made clear to the customer. However, the customer may forget to do so </w:t>
      </w:r>
      <w:r>
        <w:rPr>
          <w:rFonts w:cstheme="minorHAnsi"/>
          <w:szCs w:val="22"/>
        </w:rPr>
        <w:lastRenderedPageBreak/>
        <w:t>and end up operating both DX and evaporative systems simultaneously. Therefore, a human error adjustment factor is required to de-rate savings. As there have been no studies performed to measure this particular factor, the HEAF will be arbitrarily set at 75% until a study yields a more conclusive value. This implies that up to 25% of the savings will be lost due to non-ideal operation of the evaporative cooler and DX system.</w:t>
      </w:r>
    </w:p>
    <w:p w14:paraId="356C1DF1" w14:textId="77777777" w:rsidR="00D41E62" w:rsidRDefault="00D41E62" w:rsidP="008E014C">
      <w:pPr>
        <w:rPr>
          <w:rFonts w:cstheme="minorHAnsi"/>
          <w:szCs w:val="22"/>
        </w:rPr>
      </w:pPr>
    </w:p>
    <w:p w14:paraId="23BB239E" w14:textId="77777777" w:rsidR="008E014C" w:rsidRDefault="008E014C" w:rsidP="008E014C">
      <w:pPr>
        <w:rPr>
          <w:rFonts w:cstheme="minorHAnsi"/>
          <w:b/>
          <w:szCs w:val="22"/>
        </w:rPr>
      </w:pPr>
      <w:r>
        <w:rPr>
          <w:rFonts w:cstheme="minorHAnsi"/>
          <w:b/>
          <w:szCs w:val="22"/>
        </w:rPr>
        <w:t>Example Calculation</w:t>
      </w:r>
    </w:p>
    <w:p w14:paraId="5D5238C4" w14:textId="5C5C5E20" w:rsidR="008E014C" w:rsidRDefault="008E014C" w:rsidP="008E014C">
      <w:pPr>
        <w:rPr>
          <w:rFonts w:cstheme="minorHAnsi"/>
          <w:szCs w:val="22"/>
        </w:rPr>
      </w:pPr>
      <w:r>
        <w:rPr>
          <w:rFonts w:cstheme="minorHAnsi"/>
          <w:szCs w:val="22"/>
        </w:rPr>
        <w:t>The DEER</w:t>
      </w:r>
      <w:r w:rsidR="00492492">
        <w:rPr>
          <w:rFonts w:cstheme="minorHAnsi"/>
          <w:szCs w:val="22"/>
        </w:rPr>
        <w:t xml:space="preserve"> </w:t>
      </w:r>
      <w:r>
        <w:rPr>
          <w:rFonts w:cstheme="minorHAnsi"/>
          <w:szCs w:val="22"/>
        </w:rPr>
        <w:t>savings for the Direct Evaporative Cooler measure in SFM, CZ06 are:</w:t>
      </w:r>
    </w:p>
    <w:p w14:paraId="3658A546" w14:textId="77777777" w:rsidR="008E014C" w:rsidRDefault="008E014C" w:rsidP="008E014C">
      <w:pPr>
        <w:ind w:left="720"/>
        <w:rPr>
          <w:rFonts w:cstheme="minorHAnsi"/>
          <w:szCs w:val="22"/>
        </w:rPr>
      </w:pPr>
    </w:p>
    <w:p w14:paraId="01C941C1" w14:textId="0D55A765" w:rsidR="008E014C" w:rsidRDefault="008E014C" w:rsidP="008E014C">
      <w:pPr>
        <w:ind w:left="720"/>
        <w:rPr>
          <w:rFonts w:cstheme="minorHAnsi"/>
          <w:szCs w:val="22"/>
        </w:rPr>
      </w:pPr>
      <w:r>
        <w:rPr>
          <w:rFonts w:cstheme="minorHAnsi"/>
          <w:szCs w:val="22"/>
        </w:rPr>
        <w:t xml:space="preserve">DEER kWh savings: </w:t>
      </w:r>
      <w:r w:rsidR="0008011B">
        <w:rPr>
          <w:rFonts w:cstheme="minorHAnsi"/>
          <w:szCs w:val="22"/>
        </w:rPr>
        <w:t xml:space="preserve">172.3 </w:t>
      </w:r>
      <w:r>
        <w:rPr>
          <w:rFonts w:cstheme="minorHAnsi"/>
          <w:szCs w:val="22"/>
        </w:rPr>
        <w:t>kWh</w:t>
      </w:r>
    </w:p>
    <w:p w14:paraId="20EC3BFE" w14:textId="2A037F5F" w:rsidR="008E014C" w:rsidRDefault="008E014C" w:rsidP="008E014C">
      <w:pPr>
        <w:ind w:left="720"/>
        <w:rPr>
          <w:rFonts w:cstheme="minorHAnsi"/>
          <w:szCs w:val="22"/>
        </w:rPr>
      </w:pPr>
      <w:r>
        <w:rPr>
          <w:rFonts w:cstheme="minorHAnsi"/>
          <w:szCs w:val="22"/>
        </w:rPr>
        <w:t>DEER kW reduction: 0.</w:t>
      </w:r>
      <w:r w:rsidR="0008011B">
        <w:rPr>
          <w:rFonts w:cstheme="minorHAnsi"/>
          <w:szCs w:val="22"/>
        </w:rPr>
        <w:t xml:space="preserve">76446 </w:t>
      </w:r>
      <w:r>
        <w:rPr>
          <w:rFonts w:cstheme="minorHAnsi"/>
          <w:szCs w:val="22"/>
        </w:rPr>
        <w:t>kW</w:t>
      </w:r>
    </w:p>
    <w:p w14:paraId="21C63F91" w14:textId="77777777" w:rsidR="008E014C" w:rsidRDefault="008E014C" w:rsidP="008E014C">
      <w:pPr>
        <w:ind w:left="720"/>
        <w:rPr>
          <w:rFonts w:cstheme="minorHAnsi"/>
          <w:szCs w:val="22"/>
        </w:rPr>
      </w:pPr>
      <w:r>
        <w:rPr>
          <w:rFonts w:cstheme="minorHAnsi"/>
          <w:szCs w:val="22"/>
        </w:rPr>
        <w:t>DEER therm savings: -28.3 therms</w:t>
      </w:r>
    </w:p>
    <w:p w14:paraId="4D81624F" w14:textId="77777777" w:rsidR="008E014C" w:rsidRDefault="008E014C" w:rsidP="008E014C">
      <w:pPr>
        <w:rPr>
          <w:rFonts w:cstheme="minorHAnsi"/>
          <w:szCs w:val="22"/>
        </w:rPr>
      </w:pPr>
    </w:p>
    <w:p w14:paraId="77A55939" w14:textId="77777777" w:rsidR="008E014C" w:rsidRDefault="008E014C" w:rsidP="008E014C">
      <w:pPr>
        <w:rPr>
          <w:rFonts w:cstheme="minorHAnsi"/>
          <w:szCs w:val="22"/>
        </w:rPr>
      </w:pPr>
      <w:r>
        <w:rPr>
          <w:rFonts w:cstheme="minorHAnsi"/>
          <w:szCs w:val="22"/>
        </w:rPr>
        <w:t>Using the calculations formulas shown at the beginning of Section 2:</w:t>
      </w:r>
    </w:p>
    <w:p w14:paraId="1D5CC876" w14:textId="77777777" w:rsidR="008E014C" w:rsidRDefault="008E014C" w:rsidP="008E014C">
      <w:pPr>
        <w:rPr>
          <w:rFonts w:cstheme="minorHAnsi"/>
          <w:szCs w:val="22"/>
        </w:rPr>
      </w:pPr>
    </w:p>
    <w:p w14:paraId="0B8307F3" w14:textId="1071D494" w:rsidR="008E014C" w:rsidRDefault="008E014C" w:rsidP="008E014C">
      <w:pPr>
        <w:ind w:left="720"/>
        <w:rPr>
          <w:rFonts w:cstheme="minorHAnsi"/>
          <w:szCs w:val="22"/>
        </w:rPr>
      </w:pPr>
      <w:r>
        <w:rPr>
          <w:rFonts w:cstheme="minorHAnsi"/>
          <w:szCs w:val="22"/>
        </w:rPr>
        <w:t xml:space="preserve">kWh savings: </w:t>
      </w:r>
      <w:r w:rsidR="0008011B">
        <w:rPr>
          <w:rFonts w:cstheme="minorHAnsi"/>
          <w:szCs w:val="22"/>
        </w:rPr>
        <w:t xml:space="preserve">172.3 </w:t>
      </w:r>
      <w:r>
        <w:rPr>
          <w:rFonts w:cstheme="minorHAnsi"/>
          <w:szCs w:val="22"/>
        </w:rPr>
        <w:t>kWh * 0.</w:t>
      </w:r>
      <w:r w:rsidR="0008011B">
        <w:rPr>
          <w:rFonts w:cstheme="minorHAnsi"/>
          <w:szCs w:val="22"/>
        </w:rPr>
        <w:t xml:space="preserve">561 </w:t>
      </w:r>
      <w:r>
        <w:rPr>
          <w:rFonts w:cstheme="minorHAnsi"/>
          <w:szCs w:val="22"/>
        </w:rPr>
        <w:t xml:space="preserve">ESAF * 0.75 HEAF = </w:t>
      </w:r>
      <w:r w:rsidR="0008011B">
        <w:rPr>
          <w:rFonts w:cstheme="minorHAnsi"/>
          <w:szCs w:val="22"/>
          <w:u w:val="single"/>
        </w:rPr>
        <w:t>72.47</w:t>
      </w:r>
      <w:r>
        <w:rPr>
          <w:rFonts w:cstheme="minorHAnsi"/>
          <w:szCs w:val="22"/>
          <w:u w:val="single"/>
        </w:rPr>
        <w:t xml:space="preserve"> kWh</w:t>
      </w:r>
    </w:p>
    <w:p w14:paraId="3CD4A7C8" w14:textId="748291E3" w:rsidR="008E014C" w:rsidRDefault="008E014C" w:rsidP="008E014C">
      <w:pPr>
        <w:ind w:left="720"/>
        <w:rPr>
          <w:rFonts w:cstheme="minorHAnsi"/>
          <w:szCs w:val="22"/>
        </w:rPr>
      </w:pPr>
      <w:r>
        <w:rPr>
          <w:rFonts w:cstheme="minorHAnsi"/>
          <w:szCs w:val="22"/>
        </w:rPr>
        <w:t>kW reduction: 0.</w:t>
      </w:r>
      <w:r w:rsidR="0008011B">
        <w:rPr>
          <w:rFonts w:cstheme="minorHAnsi"/>
          <w:szCs w:val="22"/>
        </w:rPr>
        <w:t xml:space="preserve">76446 </w:t>
      </w:r>
      <w:r>
        <w:rPr>
          <w:rFonts w:cstheme="minorHAnsi"/>
          <w:szCs w:val="22"/>
        </w:rPr>
        <w:t>kW * 0.</w:t>
      </w:r>
      <w:r w:rsidR="0008011B">
        <w:rPr>
          <w:rFonts w:cstheme="minorHAnsi"/>
          <w:szCs w:val="22"/>
        </w:rPr>
        <w:t xml:space="preserve">3333 </w:t>
      </w:r>
      <w:r>
        <w:rPr>
          <w:rFonts w:cstheme="minorHAnsi"/>
          <w:szCs w:val="22"/>
        </w:rPr>
        <w:t xml:space="preserve">PDAF * 0.75 HEAF = </w:t>
      </w:r>
      <w:r w:rsidR="0008011B">
        <w:rPr>
          <w:rFonts w:cstheme="minorHAnsi"/>
          <w:szCs w:val="22"/>
          <w:u w:val="single"/>
        </w:rPr>
        <w:t>0.19112</w:t>
      </w:r>
      <w:r>
        <w:rPr>
          <w:rFonts w:cstheme="minorHAnsi"/>
          <w:szCs w:val="22"/>
          <w:u w:val="single"/>
        </w:rPr>
        <w:t xml:space="preserve"> kW</w:t>
      </w:r>
    </w:p>
    <w:p w14:paraId="45356777" w14:textId="50239485" w:rsidR="008E014C" w:rsidRDefault="008E014C" w:rsidP="008E014C">
      <w:pPr>
        <w:ind w:left="720"/>
        <w:rPr>
          <w:rFonts w:cstheme="minorHAnsi"/>
          <w:szCs w:val="22"/>
          <w:u w:val="single"/>
        </w:rPr>
      </w:pPr>
      <w:r>
        <w:rPr>
          <w:rFonts w:cstheme="minorHAnsi"/>
          <w:szCs w:val="22"/>
        </w:rPr>
        <w:t xml:space="preserve">therm savings: -28.3 therms * 0.444 ESAF * 0.75 HEAF = </w:t>
      </w:r>
      <w:r>
        <w:rPr>
          <w:rFonts w:cstheme="minorHAnsi"/>
          <w:szCs w:val="22"/>
          <w:u w:val="single"/>
        </w:rPr>
        <w:t>-</w:t>
      </w:r>
      <w:r w:rsidR="0008011B">
        <w:rPr>
          <w:rFonts w:cstheme="minorHAnsi"/>
          <w:szCs w:val="22"/>
          <w:u w:val="single"/>
        </w:rPr>
        <w:t>11.90</w:t>
      </w:r>
      <w:r>
        <w:rPr>
          <w:rFonts w:cstheme="minorHAnsi"/>
          <w:szCs w:val="22"/>
          <w:u w:val="single"/>
        </w:rPr>
        <w:t xml:space="preserve"> therms</w:t>
      </w:r>
    </w:p>
    <w:p w14:paraId="2CCF28D5" w14:textId="77777777" w:rsidR="008E014C" w:rsidRDefault="008E014C" w:rsidP="008E014C">
      <w:pPr>
        <w:ind w:left="720"/>
        <w:rPr>
          <w:rFonts w:cstheme="minorHAnsi"/>
          <w:szCs w:val="22"/>
          <w:u w:val="single"/>
        </w:rPr>
      </w:pPr>
    </w:p>
    <w:p w14:paraId="225E3CBC" w14:textId="77777777" w:rsidR="008E014C" w:rsidRDefault="008E014C" w:rsidP="008E014C">
      <w:pPr>
        <w:jc w:val="both"/>
        <w:rPr>
          <w:rFonts w:cstheme="minorHAnsi"/>
          <w:szCs w:val="22"/>
        </w:rPr>
      </w:pPr>
      <w:r>
        <w:rPr>
          <w:rFonts w:cstheme="minorHAnsi"/>
          <w:szCs w:val="22"/>
        </w:rPr>
        <w:t>The magnitude of negative therm savings within DEER seems excessive for a measure that provides cooling during the summer only, but were applied to the calculations.</w:t>
      </w:r>
    </w:p>
    <w:p w14:paraId="318FC7A0" w14:textId="77777777" w:rsidR="00492492" w:rsidRDefault="00492492" w:rsidP="00492492">
      <w:pPr>
        <w:rPr>
          <w:rFonts w:cstheme="minorHAnsi"/>
          <w:b/>
          <w:szCs w:val="22"/>
        </w:rPr>
      </w:pPr>
    </w:p>
    <w:p w14:paraId="5F403E6F" w14:textId="173540D9" w:rsidR="00492492" w:rsidRDefault="0008011B" w:rsidP="00492492">
      <w:pPr>
        <w:rPr>
          <w:rFonts w:cstheme="minorHAnsi"/>
          <w:szCs w:val="22"/>
        </w:rPr>
      </w:pPr>
      <w:r>
        <w:rPr>
          <w:rFonts w:cstheme="minorHAnsi"/>
          <w:b/>
          <w:szCs w:val="22"/>
        </w:rPr>
        <w:t xml:space="preserve">2016 </w:t>
      </w:r>
      <w:r w:rsidR="00492492" w:rsidRPr="00D54877">
        <w:rPr>
          <w:rFonts w:cstheme="minorHAnsi"/>
          <w:b/>
          <w:szCs w:val="22"/>
        </w:rPr>
        <w:t>Title 24 Baseline Adjustment</w:t>
      </w:r>
    </w:p>
    <w:p w14:paraId="1A7DEC55" w14:textId="71059407" w:rsidR="00492492" w:rsidRDefault="00492492" w:rsidP="003C3489">
      <w:pPr>
        <w:rPr>
          <w:rFonts w:cstheme="minorHAnsi"/>
          <w:szCs w:val="22"/>
        </w:rPr>
      </w:pPr>
      <w:r>
        <w:rPr>
          <w:rFonts w:cstheme="minorHAnsi"/>
          <w:szCs w:val="22"/>
        </w:rPr>
        <w:t xml:space="preserve">Energy and demand savings have been adjusted to account for changes on Energy Standards baseline from SEER13 to SEER14.  Measure impacts from DEER Residential </w:t>
      </w:r>
      <w:r w:rsidRPr="00D41E62">
        <w:rPr>
          <w:rFonts w:cstheme="minorHAnsi"/>
          <w:szCs w:val="22"/>
        </w:rPr>
        <w:t>SEER</w:t>
      </w:r>
      <w:r>
        <w:rPr>
          <w:rFonts w:cstheme="minorHAnsi"/>
          <w:szCs w:val="22"/>
        </w:rPr>
        <w:t xml:space="preserve"> rated </w:t>
      </w:r>
      <w:r w:rsidRPr="00D41E62">
        <w:rPr>
          <w:rFonts w:cstheme="minorHAnsi"/>
          <w:szCs w:val="22"/>
        </w:rPr>
        <w:t>Split-System Air Conditioner</w:t>
      </w:r>
      <w:r>
        <w:rPr>
          <w:rFonts w:cstheme="minorHAnsi"/>
          <w:szCs w:val="22"/>
        </w:rPr>
        <w:t xml:space="preserve"> (</w:t>
      </w:r>
      <w:r w:rsidRPr="00D41E62">
        <w:rPr>
          <w:rFonts w:cstheme="minorHAnsi"/>
          <w:szCs w:val="22"/>
        </w:rPr>
        <w:t>RE-HV-ResAC-14S</w:t>
      </w:r>
      <w:r>
        <w:rPr>
          <w:rFonts w:cstheme="minorHAnsi"/>
          <w:szCs w:val="22"/>
        </w:rPr>
        <w:t xml:space="preserve">) were used for this adjustment.  See Attachment 2 for details.  </w:t>
      </w:r>
    </w:p>
    <w:p w14:paraId="04F2BB7D" w14:textId="77777777" w:rsidR="00274FBE" w:rsidRPr="00500C4E" w:rsidRDefault="00274FBE" w:rsidP="00E16609">
      <w:pPr>
        <w:pStyle w:val="Reminder"/>
        <w:rPr>
          <w:rFonts w:asciiTheme="minorHAnsi" w:hAnsiTheme="minorHAnsi" w:cstheme="minorHAnsi"/>
          <w:i w:val="0"/>
          <w:szCs w:val="22"/>
        </w:rPr>
      </w:pPr>
    </w:p>
    <w:p w14:paraId="44A49FAB" w14:textId="6139989D" w:rsidR="00274FBE" w:rsidRDefault="00C72CB5" w:rsidP="00920905">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lastRenderedPageBreak/>
        <w:t xml:space="preserve">The following table </w:t>
      </w:r>
      <w:r w:rsidR="00C20E7B">
        <w:rPr>
          <w:rFonts w:asciiTheme="minorHAnsi" w:hAnsiTheme="minorHAnsi" w:cstheme="minorHAnsi"/>
          <w:i w:val="0"/>
          <w:color w:val="auto"/>
          <w:szCs w:val="22"/>
        </w:rPr>
        <w:t>indicates which</w:t>
      </w:r>
      <w:r w:rsidR="001F05CE" w:rsidRPr="00500C4E">
        <w:rPr>
          <w:rFonts w:asciiTheme="minorHAnsi" w:hAnsiTheme="minorHAnsi" w:cstheme="minorHAnsi"/>
          <w:i w:val="0"/>
          <w:color w:val="auto"/>
          <w:szCs w:val="22"/>
        </w:rPr>
        <w:t xml:space="preserve"> measures</w:t>
      </w:r>
      <w:r w:rsidR="00C20E7B">
        <w:rPr>
          <w:rFonts w:asciiTheme="minorHAnsi" w:hAnsiTheme="minorHAnsi" w:cstheme="minorHAnsi"/>
          <w:i w:val="0"/>
          <w:color w:val="auto"/>
          <w:szCs w:val="22"/>
        </w:rPr>
        <w:t xml:space="preserve"> are</w:t>
      </w:r>
      <w:r w:rsidR="001F05CE" w:rsidRPr="00500C4E">
        <w:rPr>
          <w:rFonts w:asciiTheme="minorHAnsi" w:hAnsiTheme="minorHAnsi" w:cstheme="minorHAnsi"/>
          <w:i w:val="0"/>
          <w:color w:val="auto"/>
          <w:szCs w:val="22"/>
        </w:rPr>
        <w:t xml:space="preserve"> taken directly from</w:t>
      </w:r>
      <w:r w:rsidRPr="00500C4E">
        <w:rPr>
          <w:rFonts w:asciiTheme="minorHAnsi" w:hAnsiTheme="minorHAnsi" w:cstheme="minorHAnsi"/>
          <w:i w:val="0"/>
          <w:color w:val="auto"/>
          <w:szCs w:val="22"/>
        </w:rPr>
        <w:t xml:space="preserve"> or created with the</w:t>
      </w:r>
      <w:r w:rsidR="00BA2E7E" w:rsidRPr="00500C4E">
        <w:rPr>
          <w:rFonts w:asciiTheme="minorHAnsi" w:hAnsiTheme="minorHAnsi" w:cstheme="minorHAnsi"/>
          <w:i w:val="0"/>
          <w:color w:val="auto"/>
          <w:szCs w:val="22"/>
        </w:rPr>
        <w:t xml:space="preserve"> DEER READI </w:t>
      </w:r>
      <w:r w:rsidR="00C20E7B">
        <w:rPr>
          <w:rFonts w:asciiTheme="minorHAnsi" w:hAnsiTheme="minorHAnsi" w:cstheme="minorHAnsi"/>
          <w:i w:val="0"/>
          <w:color w:val="auto"/>
          <w:szCs w:val="22"/>
        </w:rPr>
        <w:t>t</w:t>
      </w:r>
      <w:r w:rsidR="001F05CE" w:rsidRPr="00500C4E">
        <w:rPr>
          <w:rFonts w:asciiTheme="minorHAnsi" w:hAnsiTheme="minorHAnsi" w:cstheme="minorHAnsi"/>
          <w:i w:val="0"/>
          <w:color w:val="auto"/>
          <w:szCs w:val="22"/>
        </w:rPr>
        <w:t>ool.</w:t>
      </w:r>
    </w:p>
    <w:p w14:paraId="5E93CC5D" w14:textId="77777777" w:rsidR="003C3489" w:rsidRDefault="003C3489" w:rsidP="00920905">
      <w:pPr>
        <w:pStyle w:val="Reminders"/>
        <w:rPr>
          <w:rFonts w:asciiTheme="minorHAnsi" w:hAnsiTheme="minorHAnsi" w:cstheme="minorHAnsi"/>
          <w:i w:val="0"/>
          <w:color w:val="auto"/>
          <w:szCs w:val="22"/>
        </w:rPr>
      </w:pPr>
    </w:p>
    <w:p w14:paraId="6713E459" w14:textId="77777777" w:rsidR="003C3489" w:rsidRDefault="003C3489" w:rsidP="00920905">
      <w:pPr>
        <w:pStyle w:val="Reminders"/>
        <w:rPr>
          <w:rFonts w:asciiTheme="minorHAnsi" w:hAnsiTheme="minorHAnsi" w:cstheme="minorHAnsi"/>
          <w:i w:val="0"/>
          <w:color w:val="auto"/>
          <w:szCs w:val="22"/>
        </w:rPr>
      </w:pPr>
    </w:p>
    <w:p w14:paraId="012C1F00" w14:textId="77777777" w:rsidR="003C3489" w:rsidRPr="00500C4E" w:rsidRDefault="003C3489" w:rsidP="00920905">
      <w:pPr>
        <w:pStyle w:val="Reminders"/>
        <w:rPr>
          <w:rFonts w:asciiTheme="minorHAnsi" w:hAnsiTheme="minorHAnsi" w:cstheme="minorHAnsi"/>
          <w:i w:val="0"/>
          <w:szCs w:val="22"/>
        </w:rPr>
      </w:pPr>
    </w:p>
    <w:p w14:paraId="7A8E3D68" w14:textId="4029F11B" w:rsidR="00274FBE" w:rsidRPr="00500C4E" w:rsidRDefault="001F05CE" w:rsidP="00920905">
      <w:pPr>
        <w:pStyle w:val="Caption"/>
        <w:keepNext/>
        <w:rPr>
          <w:rFonts w:cstheme="minorHAnsi"/>
          <w:szCs w:val="22"/>
        </w:rPr>
      </w:pPr>
      <w:r w:rsidRPr="00500C4E">
        <w:rPr>
          <w:rFonts w:cstheme="minorHAnsi"/>
          <w:szCs w:val="22"/>
        </w:rPr>
        <w:t>READ</w:t>
      </w:r>
      <w:r w:rsidR="00AC0B1D" w:rsidRPr="00500C4E">
        <w:rPr>
          <w:rFonts w:cstheme="minorHAnsi"/>
          <w:szCs w:val="22"/>
        </w:rPr>
        <w:t>I</w:t>
      </w:r>
      <w:r w:rsidR="00C20E7B">
        <w:rPr>
          <w:rFonts w:cstheme="minorHAnsi"/>
          <w:szCs w:val="22"/>
        </w:rPr>
        <w:t xml:space="preserve"> Data Used</w:t>
      </w:r>
      <w:r w:rsidR="00492492">
        <w:rPr>
          <w:rFonts w:cstheme="minorHAnsi"/>
          <w:szCs w:val="22"/>
        </w:rPr>
        <w:t xml:space="preserve"> </w:t>
      </w:r>
    </w:p>
    <w:tbl>
      <w:tblPr>
        <w:tblStyle w:val="TableGrid1"/>
        <w:tblW w:w="5000" w:type="pct"/>
        <w:tblLook w:val="01E0" w:firstRow="1" w:lastRow="1" w:firstColumn="1" w:lastColumn="1" w:noHBand="0" w:noVBand="0"/>
      </w:tblPr>
      <w:tblGrid>
        <w:gridCol w:w="1912"/>
        <w:gridCol w:w="5374"/>
        <w:gridCol w:w="2064"/>
      </w:tblGrid>
      <w:tr w:rsidR="00C20E7B" w:rsidRPr="00500C4E" w14:paraId="5F6E5DED" w14:textId="77777777" w:rsidTr="00920905">
        <w:tc>
          <w:tcPr>
            <w:tcW w:w="1022" w:type="pct"/>
            <w:shd w:val="clear" w:color="auto" w:fill="D9D9D9" w:themeFill="background1" w:themeFillShade="D9"/>
          </w:tcPr>
          <w:p w14:paraId="3DD6BA43" w14:textId="61A5A5A1" w:rsidR="00C20E7B" w:rsidRPr="00920905" w:rsidRDefault="00C20E7B" w:rsidP="001979AF">
            <w:pPr>
              <w:rPr>
                <w:rFonts w:cstheme="minorHAnsi"/>
                <w:b/>
                <w:szCs w:val="20"/>
              </w:rPr>
            </w:pPr>
            <w:r w:rsidRPr="00920905">
              <w:rPr>
                <w:rFonts w:cstheme="minorHAnsi"/>
                <w:b/>
                <w:szCs w:val="20"/>
              </w:rPr>
              <w:t>Measure Code</w:t>
            </w:r>
          </w:p>
        </w:tc>
        <w:tc>
          <w:tcPr>
            <w:tcW w:w="2874" w:type="pct"/>
            <w:shd w:val="clear" w:color="auto" w:fill="D9D9D9" w:themeFill="background1" w:themeFillShade="D9"/>
          </w:tcPr>
          <w:p w14:paraId="35207D9F" w14:textId="77777777" w:rsidR="00C20E7B" w:rsidRPr="00920905" w:rsidRDefault="00C20E7B" w:rsidP="00BA2E7E">
            <w:pPr>
              <w:rPr>
                <w:rFonts w:cstheme="minorHAnsi"/>
                <w:b/>
                <w:szCs w:val="20"/>
              </w:rPr>
            </w:pPr>
            <w:r w:rsidRPr="00920905">
              <w:rPr>
                <w:rFonts w:cstheme="minorHAnsi"/>
                <w:b/>
                <w:szCs w:val="20"/>
              </w:rPr>
              <w:t>Measure Name</w:t>
            </w:r>
          </w:p>
        </w:tc>
        <w:tc>
          <w:tcPr>
            <w:tcW w:w="1104" w:type="pct"/>
            <w:shd w:val="clear" w:color="auto" w:fill="D9D9D9" w:themeFill="background1" w:themeFillShade="D9"/>
          </w:tcPr>
          <w:p w14:paraId="3A8019E6" w14:textId="2ACFFE83" w:rsidR="00C20E7B" w:rsidRPr="00920905" w:rsidRDefault="00C20E7B">
            <w:pPr>
              <w:rPr>
                <w:rFonts w:cstheme="minorHAnsi"/>
                <w:b/>
                <w:szCs w:val="20"/>
                <w:highlight w:val="yellow"/>
              </w:rPr>
            </w:pPr>
            <w:r w:rsidRPr="00920905">
              <w:rPr>
                <w:rFonts w:cstheme="minorHAnsi"/>
                <w:b/>
                <w:szCs w:val="20"/>
              </w:rPr>
              <w:t xml:space="preserve">READI </w:t>
            </w:r>
            <w:r>
              <w:rPr>
                <w:rFonts w:cstheme="minorHAnsi"/>
                <w:b/>
                <w:szCs w:val="20"/>
              </w:rPr>
              <w:t>Data</w:t>
            </w:r>
          </w:p>
        </w:tc>
      </w:tr>
      <w:tr w:rsidR="008E014C" w:rsidRPr="00500C4E" w14:paraId="124843F4" w14:textId="77777777" w:rsidTr="00920905">
        <w:tc>
          <w:tcPr>
            <w:tcW w:w="1022" w:type="pct"/>
          </w:tcPr>
          <w:p w14:paraId="281630FB" w14:textId="6E2B20D2" w:rsidR="008E014C" w:rsidRPr="00920905" w:rsidRDefault="008E014C" w:rsidP="008E014C">
            <w:pPr>
              <w:rPr>
                <w:rFonts w:cstheme="minorHAnsi"/>
                <w:color w:val="FF0000"/>
                <w:szCs w:val="20"/>
              </w:rPr>
            </w:pPr>
            <w:r>
              <w:rPr>
                <w:rFonts w:ascii="Calibri" w:hAnsi="Calibri" w:cs="Calibri"/>
                <w:szCs w:val="20"/>
              </w:rPr>
              <w:t>AC-29859</w:t>
            </w:r>
          </w:p>
        </w:tc>
        <w:tc>
          <w:tcPr>
            <w:tcW w:w="2874" w:type="pct"/>
          </w:tcPr>
          <w:p w14:paraId="1FE3BCAA" w14:textId="467D1A98" w:rsidR="008E014C" w:rsidRPr="00920905" w:rsidRDefault="008E014C" w:rsidP="008E014C">
            <w:pPr>
              <w:rPr>
                <w:rFonts w:cstheme="minorHAnsi"/>
                <w:color w:val="FF0000"/>
                <w:szCs w:val="20"/>
              </w:rPr>
            </w:pPr>
            <w:r>
              <w:rPr>
                <w:rFonts w:ascii="Calibri" w:hAnsi="Calibri" w:cs="Calibri"/>
                <w:szCs w:val="20"/>
              </w:rPr>
              <w:t>Window Evap Cooler</w:t>
            </w:r>
          </w:p>
        </w:tc>
        <w:bookmarkStart w:id="19" w:name="_MON_1539752758"/>
        <w:bookmarkEnd w:id="19"/>
        <w:tc>
          <w:tcPr>
            <w:tcW w:w="1104" w:type="pct"/>
          </w:tcPr>
          <w:p w14:paraId="7EC97988" w14:textId="5A94AD22" w:rsidR="008E014C" w:rsidRPr="00920905" w:rsidRDefault="00F65530" w:rsidP="008E014C">
            <w:pPr>
              <w:rPr>
                <w:rFonts w:cstheme="minorHAnsi"/>
                <w:color w:val="FF0000"/>
                <w:szCs w:val="20"/>
              </w:rPr>
            </w:pPr>
            <w:r>
              <w:rPr>
                <w:rFonts w:cstheme="minorHAnsi"/>
                <w:i/>
                <w:sz w:val="22"/>
                <w:szCs w:val="22"/>
              </w:rPr>
              <w:object w:dxaOrig="1562" w:dyaOrig="1011" w14:anchorId="1441AB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05pt;height:53.8pt" o:ole="">
                  <v:imagedata r:id="rId14" o:title=""/>
                </v:shape>
                <o:OLEObject Type="Embed" ProgID="Excel.Sheet.12" ShapeID="_x0000_i1025" DrawAspect="Icon" ObjectID="_1608548931" r:id="rId15"/>
              </w:object>
            </w:r>
          </w:p>
        </w:tc>
      </w:tr>
    </w:tbl>
    <w:p w14:paraId="4B14EE7E" w14:textId="26C44286" w:rsidR="00F56792" w:rsidRPr="003C3489" w:rsidRDefault="00BF7E77" w:rsidP="00E16609">
      <w:pPr>
        <w:pStyle w:val="Reminders"/>
        <w:rPr>
          <w:rFonts w:asciiTheme="minorHAnsi" w:hAnsiTheme="minorHAnsi" w:cstheme="minorHAnsi"/>
          <w:i w:val="0"/>
          <w:color w:val="auto"/>
          <w:szCs w:val="22"/>
        </w:rPr>
      </w:pPr>
      <w:r w:rsidRPr="003C3489">
        <w:rPr>
          <w:rFonts w:asciiTheme="minorHAnsi" w:hAnsiTheme="minorHAnsi" w:cstheme="minorHAnsi"/>
          <w:i w:val="0"/>
          <w:color w:val="auto"/>
          <w:szCs w:val="22"/>
        </w:rPr>
        <w:t>L</w:t>
      </w:r>
      <w:r w:rsidR="00AC0FD2" w:rsidRPr="003C3489">
        <w:rPr>
          <w:rFonts w:asciiTheme="minorHAnsi" w:hAnsiTheme="minorHAnsi" w:cstheme="minorHAnsi"/>
          <w:i w:val="0"/>
          <w:color w:val="auto"/>
          <w:szCs w:val="22"/>
        </w:rPr>
        <w:t xml:space="preserve">atest DEER </w:t>
      </w:r>
      <w:r w:rsidR="001A5566">
        <w:rPr>
          <w:rFonts w:asciiTheme="minorHAnsi" w:hAnsiTheme="minorHAnsi" w:cstheme="minorHAnsi"/>
          <w:i w:val="0"/>
          <w:color w:val="auto"/>
          <w:szCs w:val="22"/>
        </w:rPr>
        <w:t>20</w:t>
      </w:r>
      <w:r w:rsidR="003C3489">
        <w:rPr>
          <w:rFonts w:asciiTheme="minorHAnsi" w:hAnsiTheme="minorHAnsi" w:cstheme="minorHAnsi"/>
          <w:i w:val="0"/>
          <w:color w:val="auto"/>
          <w:szCs w:val="22"/>
        </w:rPr>
        <w:t>1</w:t>
      </w:r>
      <w:r w:rsidR="001A5566">
        <w:rPr>
          <w:rFonts w:asciiTheme="minorHAnsi" w:hAnsiTheme="minorHAnsi" w:cstheme="minorHAnsi"/>
          <w:i w:val="0"/>
          <w:color w:val="auto"/>
          <w:szCs w:val="22"/>
        </w:rPr>
        <w:t>8</w:t>
      </w:r>
      <w:r w:rsidR="003C3489">
        <w:rPr>
          <w:rFonts w:asciiTheme="minorHAnsi" w:hAnsiTheme="minorHAnsi" w:cstheme="minorHAnsi"/>
          <w:i w:val="0"/>
          <w:color w:val="auto"/>
          <w:szCs w:val="22"/>
        </w:rPr>
        <w:t xml:space="preserve"> </w:t>
      </w:r>
      <w:r w:rsidR="00AC0FD2" w:rsidRPr="003C3489">
        <w:rPr>
          <w:rFonts w:asciiTheme="minorHAnsi" w:hAnsiTheme="minorHAnsi" w:cstheme="minorHAnsi"/>
          <w:i w:val="0"/>
          <w:color w:val="auto"/>
          <w:szCs w:val="22"/>
        </w:rPr>
        <w:t>(READI</w:t>
      </w:r>
      <w:r w:rsidR="00B41757" w:rsidRPr="003C3489">
        <w:rPr>
          <w:rFonts w:asciiTheme="minorHAnsi" w:hAnsiTheme="minorHAnsi" w:cstheme="minorHAnsi"/>
          <w:i w:val="0"/>
          <w:color w:val="auto"/>
          <w:szCs w:val="22"/>
        </w:rPr>
        <w:t xml:space="preserve"> v2.4.</w:t>
      </w:r>
      <w:r w:rsidR="001A5566">
        <w:rPr>
          <w:rFonts w:asciiTheme="minorHAnsi" w:hAnsiTheme="minorHAnsi" w:cstheme="minorHAnsi"/>
          <w:i w:val="0"/>
          <w:color w:val="auto"/>
          <w:szCs w:val="22"/>
        </w:rPr>
        <w:t>8</w:t>
      </w:r>
      <w:r w:rsidR="00AC0FD2" w:rsidRPr="003C3489">
        <w:rPr>
          <w:rFonts w:asciiTheme="minorHAnsi" w:hAnsiTheme="minorHAnsi" w:cstheme="minorHAnsi"/>
          <w:i w:val="0"/>
          <w:color w:val="auto"/>
          <w:szCs w:val="22"/>
        </w:rPr>
        <w:t>) database was review</w:t>
      </w:r>
      <w:r w:rsidR="003C3489">
        <w:rPr>
          <w:rFonts w:asciiTheme="minorHAnsi" w:hAnsiTheme="minorHAnsi" w:cstheme="minorHAnsi"/>
          <w:i w:val="0"/>
          <w:color w:val="auto"/>
          <w:szCs w:val="22"/>
        </w:rPr>
        <w:t>ed to confirm availability of</w:t>
      </w:r>
      <w:r w:rsidR="00AC0FD2" w:rsidRPr="003C3489">
        <w:rPr>
          <w:rFonts w:asciiTheme="minorHAnsi" w:hAnsiTheme="minorHAnsi" w:cstheme="minorHAnsi"/>
          <w:i w:val="0"/>
          <w:color w:val="auto"/>
          <w:szCs w:val="22"/>
        </w:rPr>
        <w:t xml:space="preserve"> measure updates.</w:t>
      </w:r>
    </w:p>
    <w:p w14:paraId="26337A45" w14:textId="77777777" w:rsidR="001F2535" w:rsidRPr="00500C4E" w:rsidRDefault="001F2535" w:rsidP="00E16609">
      <w:pPr>
        <w:pStyle w:val="Reminders"/>
        <w:rPr>
          <w:rFonts w:asciiTheme="minorHAnsi" w:hAnsiTheme="minorHAnsi" w:cstheme="minorHAnsi"/>
          <w:i w:val="0"/>
          <w:szCs w:val="22"/>
        </w:rPr>
      </w:pPr>
    </w:p>
    <w:p w14:paraId="55546B29" w14:textId="241538C3" w:rsidR="00CF464D" w:rsidRPr="008E014C" w:rsidRDefault="00E16609" w:rsidP="008E014C">
      <w:pPr>
        <w:pStyle w:val="Heading1"/>
        <w:keepNext w:val="0"/>
        <w:rPr>
          <w:rFonts w:cstheme="minorHAnsi"/>
        </w:rPr>
      </w:pPr>
      <w:bookmarkStart w:id="20" w:name="_Toc214003093"/>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20"/>
      <w:r w:rsidRPr="00500C4E">
        <w:rPr>
          <w:rFonts w:cstheme="minorHAnsi"/>
        </w:rPr>
        <w:t>s</w:t>
      </w:r>
    </w:p>
    <w:p w14:paraId="7449CD6E" w14:textId="3D16E7CF"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153"/>
        <w:gridCol w:w="3327"/>
        <w:gridCol w:w="2870"/>
      </w:tblGrid>
      <w:tr w:rsidR="00263C1C" w:rsidRPr="00500C4E" w14:paraId="55343A07" w14:textId="77777777" w:rsidTr="001F2535">
        <w:tc>
          <w:tcPr>
            <w:tcW w:w="168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8E014C" w:rsidRPr="00500C4E" w14:paraId="3D341893" w14:textId="77777777" w:rsidTr="001F2535">
        <w:tc>
          <w:tcPr>
            <w:tcW w:w="1686" w:type="pct"/>
          </w:tcPr>
          <w:p w14:paraId="4FA2FF6D" w14:textId="17C13351" w:rsidR="008E014C" w:rsidRPr="00920905" w:rsidRDefault="008E014C" w:rsidP="008E014C">
            <w:pPr>
              <w:rPr>
                <w:rFonts w:cstheme="minorHAnsi"/>
                <w:color w:val="FF0000"/>
                <w:szCs w:val="20"/>
              </w:rPr>
            </w:pPr>
            <w:r>
              <w:rPr>
                <w:rFonts w:cstheme="minorHAnsi"/>
                <w:szCs w:val="20"/>
              </w:rPr>
              <w:t>Residential Single Family</w:t>
            </w:r>
          </w:p>
        </w:tc>
        <w:tc>
          <w:tcPr>
            <w:tcW w:w="1779" w:type="pct"/>
          </w:tcPr>
          <w:p w14:paraId="3B2DCD1E" w14:textId="2FC7D8CB" w:rsidR="008E014C" w:rsidRPr="00920905" w:rsidRDefault="008E014C" w:rsidP="008E014C">
            <w:pPr>
              <w:rPr>
                <w:rFonts w:cstheme="minorHAnsi"/>
                <w:color w:val="FF0000"/>
                <w:szCs w:val="20"/>
              </w:rPr>
            </w:pPr>
            <w:r>
              <w:rPr>
                <w:rFonts w:cstheme="minorHAnsi"/>
                <w:szCs w:val="20"/>
              </w:rPr>
              <w:t>DEER:HVAC_Eff_AC</w:t>
            </w:r>
          </w:p>
        </w:tc>
        <w:tc>
          <w:tcPr>
            <w:tcW w:w="1535" w:type="pct"/>
          </w:tcPr>
          <w:p w14:paraId="6722CD8A" w14:textId="71B067DC" w:rsidR="008E014C" w:rsidRPr="00920905" w:rsidRDefault="008E014C" w:rsidP="008E014C">
            <w:pPr>
              <w:rPr>
                <w:rFonts w:cstheme="minorHAnsi"/>
                <w:color w:val="FF0000"/>
                <w:szCs w:val="20"/>
              </w:rPr>
            </w:pPr>
            <w:r>
              <w:rPr>
                <w:rFonts w:cstheme="minorHAnsi"/>
                <w:szCs w:val="20"/>
              </w:rPr>
              <w:t>RES</w:t>
            </w:r>
          </w:p>
        </w:tc>
      </w:tr>
      <w:tr w:rsidR="008E014C" w:rsidRPr="00500C4E" w14:paraId="1FB64A38" w14:textId="77777777" w:rsidTr="001F2535">
        <w:tc>
          <w:tcPr>
            <w:tcW w:w="1686" w:type="pct"/>
          </w:tcPr>
          <w:p w14:paraId="129F9965" w14:textId="69B51465" w:rsidR="008E014C" w:rsidRPr="00920905" w:rsidRDefault="008E014C" w:rsidP="008E014C">
            <w:pPr>
              <w:rPr>
                <w:rFonts w:cstheme="minorHAnsi"/>
                <w:color w:val="FF0000"/>
                <w:szCs w:val="20"/>
              </w:rPr>
            </w:pPr>
            <w:r>
              <w:rPr>
                <w:rFonts w:cstheme="minorHAnsi"/>
                <w:szCs w:val="20"/>
              </w:rPr>
              <w:t>Residential Multi-Family</w:t>
            </w:r>
          </w:p>
        </w:tc>
        <w:tc>
          <w:tcPr>
            <w:tcW w:w="1779" w:type="pct"/>
          </w:tcPr>
          <w:p w14:paraId="0FCC70F1" w14:textId="1C34F845" w:rsidR="008E014C" w:rsidRPr="00920905" w:rsidRDefault="008E014C" w:rsidP="008E014C">
            <w:pPr>
              <w:rPr>
                <w:rFonts w:cstheme="minorHAnsi"/>
                <w:color w:val="FF0000"/>
                <w:szCs w:val="20"/>
              </w:rPr>
            </w:pPr>
            <w:r>
              <w:rPr>
                <w:rFonts w:cstheme="minorHAnsi"/>
                <w:szCs w:val="20"/>
              </w:rPr>
              <w:t>DEER:HVAC_Eff_AC</w:t>
            </w:r>
          </w:p>
        </w:tc>
        <w:tc>
          <w:tcPr>
            <w:tcW w:w="1535" w:type="pct"/>
          </w:tcPr>
          <w:p w14:paraId="31157856" w14:textId="256E5C64" w:rsidR="008E014C" w:rsidRPr="00920905" w:rsidRDefault="008E014C" w:rsidP="008E014C">
            <w:pPr>
              <w:rPr>
                <w:rFonts w:cstheme="minorHAnsi"/>
                <w:color w:val="FF0000"/>
                <w:szCs w:val="20"/>
              </w:rPr>
            </w:pPr>
            <w:r>
              <w:rPr>
                <w:rFonts w:cstheme="minorHAnsi"/>
                <w:szCs w:val="20"/>
              </w:rPr>
              <w:t>RES</w:t>
            </w:r>
          </w:p>
        </w:tc>
      </w:tr>
      <w:tr w:rsidR="008E014C" w:rsidRPr="00500C4E" w14:paraId="3D73FC39" w14:textId="77777777" w:rsidTr="001F2535">
        <w:tc>
          <w:tcPr>
            <w:tcW w:w="1686" w:type="pct"/>
          </w:tcPr>
          <w:p w14:paraId="5D7192C9" w14:textId="0B9C8520" w:rsidR="008E014C" w:rsidRPr="00920905" w:rsidRDefault="008E014C" w:rsidP="008E014C">
            <w:pPr>
              <w:rPr>
                <w:rFonts w:cstheme="minorHAnsi"/>
                <w:color w:val="FF0000"/>
                <w:szCs w:val="20"/>
              </w:rPr>
            </w:pPr>
            <w:r>
              <w:rPr>
                <w:rFonts w:cstheme="minorHAnsi"/>
                <w:szCs w:val="20"/>
              </w:rPr>
              <w:t>Residential Mobile Home - Double-Wide</w:t>
            </w:r>
          </w:p>
        </w:tc>
        <w:tc>
          <w:tcPr>
            <w:tcW w:w="1779" w:type="pct"/>
          </w:tcPr>
          <w:p w14:paraId="69190EC5" w14:textId="29EC9AAA" w:rsidR="008E014C" w:rsidRPr="00920905" w:rsidRDefault="008E014C" w:rsidP="008E014C">
            <w:pPr>
              <w:rPr>
                <w:rFonts w:cstheme="minorHAnsi"/>
                <w:color w:val="FF0000"/>
                <w:szCs w:val="20"/>
              </w:rPr>
            </w:pPr>
            <w:r>
              <w:rPr>
                <w:rFonts w:cstheme="minorHAnsi"/>
                <w:szCs w:val="20"/>
              </w:rPr>
              <w:t>DEER:HVAC_Eff_AC</w:t>
            </w:r>
          </w:p>
        </w:tc>
        <w:tc>
          <w:tcPr>
            <w:tcW w:w="1535" w:type="pct"/>
          </w:tcPr>
          <w:p w14:paraId="01588F09" w14:textId="168C288C" w:rsidR="008E014C" w:rsidRPr="00920905" w:rsidRDefault="008E014C" w:rsidP="008E014C">
            <w:pPr>
              <w:rPr>
                <w:rFonts w:cstheme="minorHAnsi"/>
                <w:color w:val="FF0000"/>
                <w:szCs w:val="20"/>
              </w:rPr>
            </w:pPr>
            <w:r>
              <w:rPr>
                <w:rFonts w:cstheme="minorHAnsi"/>
                <w:szCs w:val="20"/>
              </w:rPr>
              <w:t>RES</w:t>
            </w:r>
          </w:p>
        </w:tc>
      </w:tr>
    </w:tbl>
    <w:p w14:paraId="52C9214C" w14:textId="5A04C955" w:rsidR="005552C3" w:rsidRDefault="00F95E2F" w:rsidP="00920905">
      <w:pPr>
        <w:pStyle w:val="Heading1"/>
      </w:pPr>
      <w:r>
        <w:t>Section 4. Costs</w:t>
      </w:r>
    </w:p>
    <w:p w14:paraId="4696E137" w14:textId="77777777" w:rsidR="00E16609" w:rsidRDefault="00E16609" w:rsidP="00824F1C">
      <w:pPr>
        <w:pStyle w:val="Heading2"/>
        <w:rPr>
          <w:rFonts w:asciiTheme="minorHAnsi" w:hAnsiTheme="minorHAnsi" w:cstheme="minorHAnsi"/>
        </w:rPr>
      </w:pPr>
      <w:bookmarkStart w:id="21" w:name="_MON_1399297811"/>
      <w:bookmarkStart w:id="22" w:name="_Toc214003097"/>
      <w:bookmarkEnd w:id="21"/>
      <w:r w:rsidRPr="00500C4E">
        <w:rPr>
          <w:rFonts w:asciiTheme="minorHAnsi" w:hAnsiTheme="minorHAnsi" w:cstheme="minorHAnsi"/>
        </w:rPr>
        <w:t>4.1 Base Case Cost</w:t>
      </w:r>
      <w:bookmarkEnd w:id="22"/>
    </w:p>
    <w:p w14:paraId="44841BA0" w14:textId="77777777" w:rsidR="008E014C" w:rsidRDefault="008E014C" w:rsidP="008E014C">
      <w:pPr>
        <w:rPr>
          <w:rFonts w:cstheme="minorHAnsi"/>
          <w:szCs w:val="22"/>
        </w:rPr>
      </w:pPr>
      <w:bookmarkStart w:id="23" w:name="_Toc214003098"/>
      <w:r>
        <w:rPr>
          <w:rFonts w:cstheme="minorHAnsi"/>
          <w:szCs w:val="22"/>
        </w:rPr>
        <w:t>For REA measures, base case cost is not used.</w:t>
      </w:r>
    </w:p>
    <w:p w14:paraId="44713B57" w14:textId="77777777"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lastRenderedPageBreak/>
        <w:t>4.2 Measure Case Cost</w:t>
      </w:r>
    </w:p>
    <w:p w14:paraId="2AF7A580" w14:textId="4E4657A8" w:rsidR="00AC0FD2" w:rsidRPr="003C3489" w:rsidRDefault="008370D0" w:rsidP="008E014C">
      <w:pPr>
        <w:spacing w:before="75" w:line="300" w:lineRule="atLeast"/>
        <w:rPr>
          <w:rFonts w:cstheme="minorHAnsi"/>
          <w:b/>
          <w:szCs w:val="22"/>
        </w:rPr>
      </w:pPr>
      <w:r>
        <w:rPr>
          <w:rFonts w:cstheme="minorHAnsi"/>
          <w:b/>
          <w:szCs w:val="22"/>
        </w:rPr>
        <w:t>Measure Equipment</w:t>
      </w:r>
      <w:r w:rsidR="00AC0FD2" w:rsidRPr="003C3489">
        <w:rPr>
          <w:rFonts w:cstheme="minorHAnsi"/>
          <w:b/>
          <w:szCs w:val="22"/>
        </w:rPr>
        <w:t xml:space="preserve"> Cost</w:t>
      </w:r>
    </w:p>
    <w:p w14:paraId="73E796CA" w14:textId="6A8B7790" w:rsidR="00C1198A" w:rsidRDefault="00385B34" w:rsidP="008E014C">
      <w:pPr>
        <w:spacing w:before="75" w:line="300" w:lineRule="atLeast"/>
        <w:rPr>
          <w:rFonts w:cstheme="minorHAnsi"/>
          <w:szCs w:val="22"/>
        </w:rPr>
      </w:pPr>
      <w:r>
        <w:rPr>
          <w:rFonts w:cstheme="minorHAnsi"/>
          <w:szCs w:val="22"/>
        </w:rPr>
        <w:t xml:space="preserve">Measure equipment </w:t>
      </w:r>
      <w:r w:rsidR="00BE65AE">
        <w:rPr>
          <w:rFonts w:cstheme="minorHAnsi"/>
          <w:szCs w:val="22"/>
        </w:rPr>
        <w:t xml:space="preserve">cost was updated as part of the </w:t>
      </w:r>
      <w:r w:rsidR="0058382E">
        <w:rPr>
          <w:rFonts w:cstheme="minorHAnsi"/>
          <w:szCs w:val="22"/>
        </w:rPr>
        <w:t xml:space="preserve">2018 </w:t>
      </w:r>
      <w:r w:rsidR="00AC0FD2">
        <w:rPr>
          <w:rFonts w:cstheme="minorHAnsi"/>
          <w:szCs w:val="22"/>
        </w:rPr>
        <w:t>program</w:t>
      </w:r>
      <w:r>
        <w:rPr>
          <w:rFonts w:cstheme="minorHAnsi"/>
          <w:szCs w:val="22"/>
        </w:rPr>
        <w:t xml:space="preserve"> updates using </w:t>
      </w:r>
      <w:r w:rsidR="00BE65AE">
        <w:rPr>
          <w:rFonts w:cstheme="minorHAnsi"/>
          <w:szCs w:val="22"/>
        </w:rPr>
        <w:t>(</w:t>
      </w:r>
      <w:r w:rsidR="0058382E">
        <w:rPr>
          <w:rFonts w:cstheme="minorHAnsi"/>
          <w:szCs w:val="22"/>
        </w:rPr>
        <w:t>2018</w:t>
      </w:r>
      <w:r w:rsidR="00BE65AE">
        <w:rPr>
          <w:rFonts w:cstheme="minorHAnsi"/>
          <w:szCs w:val="22"/>
        </w:rPr>
        <w:t xml:space="preserve">) </w:t>
      </w:r>
      <w:r>
        <w:rPr>
          <w:rFonts w:cstheme="minorHAnsi"/>
          <w:szCs w:val="22"/>
        </w:rPr>
        <w:t xml:space="preserve">on-line retail documentation.  </w:t>
      </w:r>
      <w:r w:rsidR="008E014C">
        <w:rPr>
          <w:rFonts w:cstheme="minorHAnsi"/>
          <w:szCs w:val="22"/>
        </w:rPr>
        <w:t xml:space="preserve">Measure equipment cost was determined by </w:t>
      </w:r>
      <w:r w:rsidR="006924A2">
        <w:rPr>
          <w:rFonts w:cstheme="minorHAnsi"/>
          <w:szCs w:val="22"/>
        </w:rPr>
        <w:t>finding the average dollars per CFM</w:t>
      </w:r>
      <w:r w:rsidR="008E014C">
        <w:rPr>
          <w:rFonts w:cstheme="minorHAnsi"/>
          <w:szCs w:val="22"/>
        </w:rPr>
        <w:t xml:space="preserve"> of several window evaporative coolers from 3</w:t>
      </w:r>
      <w:r w:rsidR="006924A2">
        <w:rPr>
          <w:rFonts w:cstheme="minorHAnsi"/>
          <w:szCs w:val="22"/>
        </w:rPr>
        <w:t>,</w:t>
      </w:r>
      <w:r w:rsidR="008E014C">
        <w:rPr>
          <w:rFonts w:cstheme="minorHAnsi"/>
          <w:szCs w:val="22"/>
        </w:rPr>
        <w:t xml:space="preserve">000 </w:t>
      </w:r>
      <w:r w:rsidR="00F45CD9">
        <w:rPr>
          <w:rFonts w:cstheme="minorHAnsi"/>
          <w:szCs w:val="22"/>
        </w:rPr>
        <w:t xml:space="preserve">CFM </w:t>
      </w:r>
      <w:r w:rsidR="008E014C">
        <w:rPr>
          <w:rFonts w:cstheme="minorHAnsi"/>
          <w:szCs w:val="22"/>
        </w:rPr>
        <w:t>to 3</w:t>
      </w:r>
      <w:r w:rsidR="006924A2">
        <w:rPr>
          <w:rFonts w:cstheme="minorHAnsi"/>
          <w:szCs w:val="22"/>
        </w:rPr>
        <w:t>,</w:t>
      </w:r>
      <w:r w:rsidR="008E014C">
        <w:rPr>
          <w:rFonts w:cstheme="minorHAnsi"/>
          <w:szCs w:val="22"/>
        </w:rPr>
        <w:t>500 CFM, from multiple online retailers</w:t>
      </w:r>
      <w:r w:rsidR="006924A2">
        <w:rPr>
          <w:rFonts w:cstheme="minorHAnsi"/>
          <w:szCs w:val="22"/>
        </w:rPr>
        <w:t xml:space="preserve"> and </w:t>
      </w:r>
      <w:r w:rsidR="00C1198A">
        <w:rPr>
          <w:rFonts w:cstheme="minorHAnsi"/>
          <w:szCs w:val="22"/>
        </w:rPr>
        <w:t xml:space="preserve">using this cost to estimate </w:t>
      </w:r>
      <w:r w:rsidR="00623064">
        <w:rPr>
          <w:rFonts w:cstheme="minorHAnsi"/>
          <w:szCs w:val="22"/>
        </w:rPr>
        <w:t xml:space="preserve">(normalized) </w:t>
      </w:r>
      <w:r w:rsidR="006924A2">
        <w:rPr>
          <w:rFonts w:cstheme="minorHAnsi"/>
          <w:szCs w:val="22"/>
        </w:rPr>
        <w:t>average cost for a 3,000 CFM unit. The average</w:t>
      </w:r>
      <w:r w:rsidR="00C1198A">
        <w:rPr>
          <w:rFonts w:cstheme="minorHAnsi"/>
          <w:szCs w:val="22"/>
        </w:rPr>
        <w:t xml:space="preserve"> (normalized)</w:t>
      </w:r>
      <w:r w:rsidR="006924A2">
        <w:rPr>
          <w:rFonts w:cstheme="minorHAnsi"/>
          <w:szCs w:val="22"/>
        </w:rPr>
        <w:t xml:space="preserve"> cost was found to be $</w:t>
      </w:r>
      <w:r w:rsidR="0058382E">
        <w:rPr>
          <w:rFonts w:cstheme="minorHAnsi"/>
          <w:szCs w:val="22"/>
        </w:rPr>
        <w:t>543.84</w:t>
      </w:r>
      <w:r w:rsidR="00B41757">
        <w:rPr>
          <w:rFonts w:cstheme="minorHAnsi"/>
          <w:szCs w:val="22"/>
        </w:rPr>
        <w:t xml:space="preserve"> per unit</w:t>
      </w:r>
      <w:r w:rsidR="00C1198A">
        <w:rPr>
          <w:rFonts w:cstheme="minorHAnsi"/>
          <w:szCs w:val="22"/>
        </w:rPr>
        <w:t>.</w:t>
      </w:r>
    </w:p>
    <w:p w14:paraId="482605C9" w14:textId="77777777" w:rsidR="00C1198A" w:rsidRDefault="00C1198A" w:rsidP="008E014C">
      <w:pPr>
        <w:spacing w:before="75" w:line="300" w:lineRule="atLeast"/>
        <w:rPr>
          <w:rFonts w:cstheme="minorHAnsi"/>
          <w:szCs w:val="22"/>
        </w:rPr>
      </w:pPr>
    </w:p>
    <w:p w14:paraId="62BE3552" w14:textId="77777777" w:rsidR="00AC0FD2" w:rsidRPr="003C3489" w:rsidRDefault="00AC0FD2" w:rsidP="008E014C">
      <w:pPr>
        <w:spacing w:before="75" w:line="300" w:lineRule="atLeast"/>
        <w:rPr>
          <w:rFonts w:cstheme="minorHAnsi"/>
          <w:b/>
          <w:szCs w:val="22"/>
        </w:rPr>
      </w:pPr>
      <w:r w:rsidRPr="003C3489">
        <w:rPr>
          <w:rFonts w:cstheme="minorHAnsi"/>
          <w:b/>
          <w:szCs w:val="22"/>
        </w:rPr>
        <w:t>Water Usage Cost</w:t>
      </w:r>
    </w:p>
    <w:p w14:paraId="6C6332F7" w14:textId="36D9529F" w:rsidR="00C1198A" w:rsidRDefault="00AC0FD2" w:rsidP="008E014C">
      <w:pPr>
        <w:spacing w:before="75" w:line="300" w:lineRule="atLeast"/>
        <w:rPr>
          <w:rFonts w:cstheme="minorHAnsi"/>
          <w:szCs w:val="22"/>
        </w:rPr>
      </w:pPr>
      <w:r>
        <w:rPr>
          <w:rFonts w:cstheme="minorHAnsi"/>
          <w:szCs w:val="22"/>
        </w:rPr>
        <w:t>A</w:t>
      </w:r>
      <w:r w:rsidR="008E014C">
        <w:rPr>
          <w:rFonts w:cstheme="minorHAnsi"/>
          <w:szCs w:val="22"/>
        </w:rPr>
        <w:t xml:space="preserve"> cost totaling $</w:t>
      </w:r>
      <w:r w:rsidR="0058382E">
        <w:rPr>
          <w:rFonts w:cstheme="minorHAnsi"/>
          <w:szCs w:val="22"/>
        </w:rPr>
        <w:t>171.19</w:t>
      </w:r>
      <w:r w:rsidR="008E014C">
        <w:rPr>
          <w:rFonts w:cstheme="minorHAnsi"/>
          <w:szCs w:val="22"/>
        </w:rPr>
        <w:t xml:space="preserve"> was added to the Measure Cost to account for additional water usage typically associated with evaporative cooling measures. The water costs represent an average over the life of the measure, including inflation, from a sampling of water rate sheets from climate zones 6, 9 and 15</w:t>
      </w:r>
      <w:r w:rsidR="005C0B93">
        <w:rPr>
          <w:rFonts w:cstheme="minorHAnsi"/>
          <w:szCs w:val="22"/>
        </w:rPr>
        <w:t xml:space="preserve"> in 201</w:t>
      </w:r>
      <w:r w:rsidR="00886D47">
        <w:rPr>
          <w:rFonts w:cstheme="minorHAnsi"/>
          <w:szCs w:val="22"/>
        </w:rPr>
        <w:t>7</w:t>
      </w:r>
      <w:r w:rsidR="005C0B93">
        <w:rPr>
          <w:rFonts w:cstheme="minorHAnsi"/>
          <w:szCs w:val="22"/>
        </w:rPr>
        <w:t xml:space="preserve">.  </w:t>
      </w:r>
      <w:r w:rsidR="00AE54E3">
        <w:rPr>
          <w:rFonts w:cstheme="minorHAnsi"/>
          <w:szCs w:val="22"/>
        </w:rPr>
        <w:t>Water rates</w:t>
      </w:r>
      <w:r w:rsidR="008370D0">
        <w:rPr>
          <w:rFonts w:cstheme="minorHAnsi"/>
          <w:szCs w:val="22"/>
        </w:rPr>
        <w:t xml:space="preserve"> </w:t>
      </w:r>
      <w:r w:rsidR="009B789A">
        <w:rPr>
          <w:rFonts w:cstheme="minorHAnsi"/>
          <w:szCs w:val="22"/>
        </w:rPr>
        <w:t>were adjusted</w:t>
      </w:r>
      <w:r w:rsidR="009F7360">
        <w:rPr>
          <w:rFonts w:cstheme="minorHAnsi"/>
          <w:szCs w:val="22"/>
        </w:rPr>
        <w:t xml:space="preserve"> </w:t>
      </w:r>
      <w:r w:rsidR="00BE65AE">
        <w:rPr>
          <w:rFonts w:cstheme="minorHAnsi"/>
          <w:szCs w:val="22"/>
        </w:rPr>
        <w:t xml:space="preserve">to account for a slightly increase </w:t>
      </w:r>
      <w:r w:rsidR="003C3489">
        <w:rPr>
          <w:rFonts w:cstheme="minorHAnsi"/>
          <w:szCs w:val="22"/>
        </w:rPr>
        <w:t>i</w:t>
      </w:r>
      <w:r w:rsidR="00BE65AE">
        <w:rPr>
          <w:rFonts w:cstheme="minorHAnsi"/>
          <w:szCs w:val="22"/>
        </w:rPr>
        <w:t xml:space="preserve">n water rates from previous version of the workpaper </w:t>
      </w:r>
      <w:r w:rsidR="009F7360">
        <w:rPr>
          <w:rFonts w:cstheme="minorHAnsi"/>
          <w:szCs w:val="22"/>
        </w:rPr>
        <w:t>using</w:t>
      </w:r>
      <w:r w:rsidR="00AE54E3">
        <w:rPr>
          <w:rFonts w:cstheme="minorHAnsi"/>
          <w:szCs w:val="22"/>
        </w:rPr>
        <w:t xml:space="preserve"> evaluation of California Water Rates [F]</w:t>
      </w:r>
      <w:r w:rsidR="008E014C">
        <w:rPr>
          <w:rFonts w:cstheme="minorHAnsi"/>
          <w:szCs w:val="22"/>
        </w:rPr>
        <w:t xml:space="preserve">. See </w:t>
      </w:r>
      <w:r w:rsidR="00430121">
        <w:rPr>
          <w:rFonts w:cstheme="minorHAnsi"/>
          <w:szCs w:val="22"/>
        </w:rPr>
        <w:t>[Attachment 3]</w:t>
      </w:r>
      <w:r w:rsidR="00C1198A">
        <w:rPr>
          <w:rFonts w:cstheme="minorHAnsi"/>
          <w:szCs w:val="22"/>
        </w:rPr>
        <w:t xml:space="preserve"> for details.</w:t>
      </w:r>
    </w:p>
    <w:p w14:paraId="3AA0A316" w14:textId="3F9D6573" w:rsidR="00AC0FD2" w:rsidRPr="003C3489" w:rsidRDefault="00AC0FD2" w:rsidP="008E014C">
      <w:pPr>
        <w:spacing w:before="75" w:line="300" w:lineRule="atLeast"/>
        <w:rPr>
          <w:rFonts w:cstheme="minorHAnsi"/>
          <w:b/>
          <w:szCs w:val="22"/>
        </w:rPr>
      </w:pPr>
      <w:r w:rsidRPr="003C3489">
        <w:rPr>
          <w:rFonts w:cstheme="minorHAnsi"/>
          <w:b/>
          <w:szCs w:val="22"/>
        </w:rPr>
        <w:t>Labor Cost</w:t>
      </w:r>
    </w:p>
    <w:p w14:paraId="15888E8A" w14:textId="0376C10F" w:rsidR="008E014C" w:rsidRDefault="00430121" w:rsidP="008E014C">
      <w:pPr>
        <w:spacing w:before="75" w:line="300" w:lineRule="atLeast"/>
        <w:rPr>
          <w:rFonts w:cstheme="minorHAnsi"/>
          <w:szCs w:val="22"/>
        </w:rPr>
      </w:pPr>
      <w:r>
        <w:rPr>
          <w:rFonts w:cstheme="minorHAnsi"/>
          <w:szCs w:val="22"/>
        </w:rPr>
        <w:t xml:space="preserve">No measure for residential window evaporative coolers </w:t>
      </w:r>
      <w:r w:rsidR="008D289B">
        <w:rPr>
          <w:rFonts w:cstheme="minorHAnsi"/>
          <w:szCs w:val="22"/>
        </w:rPr>
        <w:t>was</w:t>
      </w:r>
      <w:r>
        <w:rPr>
          <w:rFonts w:cstheme="minorHAnsi"/>
          <w:szCs w:val="22"/>
        </w:rPr>
        <w:t xml:space="preserve"> found in WO17, thus t</w:t>
      </w:r>
      <w:r w:rsidR="008E014C">
        <w:rPr>
          <w:rFonts w:cstheme="minorHAnsi"/>
          <w:szCs w:val="22"/>
        </w:rPr>
        <w:t xml:space="preserve">he labor cost was </w:t>
      </w:r>
      <w:r w:rsidR="00AC0FD2">
        <w:rPr>
          <w:rFonts w:cstheme="minorHAnsi"/>
          <w:szCs w:val="22"/>
        </w:rPr>
        <w:t xml:space="preserve">updated using </w:t>
      </w:r>
      <w:r w:rsidR="008E014C">
        <w:rPr>
          <w:rFonts w:cstheme="minorHAnsi"/>
          <w:szCs w:val="22"/>
        </w:rPr>
        <w:t>RS Means</w:t>
      </w:r>
      <w:r w:rsidR="003239BC">
        <w:rPr>
          <w:rFonts w:cstheme="minorHAnsi"/>
          <w:szCs w:val="22"/>
        </w:rPr>
        <w:t xml:space="preserve"> Mechanical 201</w:t>
      </w:r>
      <w:r w:rsidR="0058382E">
        <w:rPr>
          <w:rFonts w:cstheme="minorHAnsi"/>
          <w:szCs w:val="22"/>
        </w:rPr>
        <w:t>8</w:t>
      </w:r>
      <w:r w:rsidR="008E014C">
        <w:rPr>
          <w:rFonts w:cstheme="minorHAnsi"/>
          <w:szCs w:val="22"/>
        </w:rPr>
        <w:t>: $</w:t>
      </w:r>
      <w:r w:rsidR="0058382E">
        <w:rPr>
          <w:rFonts w:cstheme="minorHAnsi"/>
          <w:szCs w:val="22"/>
        </w:rPr>
        <w:t>215</w:t>
      </w:r>
      <w:r w:rsidR="008E014C">
        <w:rPr>
          <w:rFonts w:cstheme="minorHAnsi"/>
          <w:szCs w:val="22"/>
        </w:rPr>
        <w:t>.00 [</w:t>
      </w:r>
      <w:r w:rsidR="003F2C2B">
        <w:rPr>
          <w:rFonts w:cstheme="minorHAnsi"/>
          <w:szCs w:val="22"/>
        </w:rPr>
        <w:t>498]</w:t>
      </w:r>
      <w:r w:rsidR="001F2535">
        <w:rPr>
          <w:rFonts w:cstheme="minorHAnsi"/>
          <w:szCs w:val="22"/>
        </w:rPr>
        <w:t>.</w:t>
      </w:r>
      <w:r w:rsidR="008E014C">
        <w:rPr>
          <w:rFonts w:cstheme="minorHAnsi"/>
          <w:szCs w:val="22"/>
        </w:rPr>
        <w:t xml:space="preserve"> See </w:t>
      </w:r>
      <w:r>
        <w:rPr>
          <w:rFonts w:cstheme="minorHAnsi"/>
          <w:szCs w:val="22"/>
        </w:rPr>
        <w:t xml:space="preserve">[Attachment 3] </w:t>
      </w:r>
      <w:r w:rsidR="008E014C">
        <w:rPr>
          <w:rFonts w:cstheme="minorHAnsi"/>
          <w:szCs w:val="22"/>
        </w:rPr>
        <w:t>for details. There will be maintenance costs associated with the measure primarily due to build-up of sediment and minerals. Evaporative coolers need a major cleaning every season and may need routine maintenance several times during the cooling season</w:t>
      </w:r>
    </w:p>
    <w:p w14:paraId="32D10D0A" w14:textId="77777777" w:rsidR="008E014C" w:rsidRDefault="008E014C" w:rsidP="008E014C">
      <w:pPr>
        <w:rPr>
          <w:rFonts w:cstheme="minorHAnsi"/>
          <w:i/>
          <w:szCs w:val="22"/>
        </w:rPr>
      </w:pPr>
    </w:p>
    <w:p w14:paraId="18EE085C" w14:textId="48471142" w:rsidR="008E014C" w:rsidRDefault="008E014C" w:rsidP="009B5471">
      <w:pPr>
        <w:pStyle w:val="Caption"/>
        <w:keepNext/>
        <w:rPr>
          <w:rFonts w:cstheme="minorHAnsi"/>
          <w:bCs w:val="0"/>
          <w:szCs w:val="22"/>
        </w:rPr>
      </w:pPr>
      <w:r>
        <w:rPr>
          <w:rFonts w:cstheme="minorHAnsi"/>
          <w:bCs w:val="0"/>
          <w:szCs w:val="22"/>
        </w:rPr>
        <w:t>Water Cost Calculations</w:t>
      </w:r>
    </w:p>
    <w:tbl>
      <w:tblPr>
        <w:tblStyle w:val="TableGrid1"/>
        <w:tblW w:w="5171" w:type="pct"/>
        <w:tblLook w:val="01E0" w:firstRow="1" w:lastRow="1" w:firstColumn="1" w:lastColumn="1" w:noHBand="0" w:noVBand="0"/>
      </w:tblPr>
      <w:tblGrid>
        <w:gridCol w:w="1386"/>
        <w:gridCol w:w="1385"/>
        <w:gridCol w:w="1383"/>
        <w:gridCol w:w="1379"/>
        <w:gridCol w:w="1379"/>
        <w:gridCol w:w="1379"/>
        <w:gridCol w:w="1379"/>
      </w:tblGrid>
      <w:tr w:rsidR="008E014C" w:rsidRPr="009B5471" w14:paraId="4CD37208" w14:textId="77777777" w:rsidTr="00A05A09">
        <w:tc>
          <w:tcPr>
            <w:tcW w:w="717" w:type="pct"/>
            <w:shd w:val="clear" w:color="auto" w:fill="D9D9D9" w:themeFill="background1" w:themeFillShade="D9"/>
            <w:hideMark/>
          </w:tcPr>
          <w:p w14:paraId="7EC36F16" w14:textId="77777777" w:rsidR="008E014C" w:rsidRPr="009B5471" w:rsidRDefault="008E014C">
            <w:pPr>
              <w:rPr>
                <w:rFonts w:cs="Calibri"/>
                <w:b/>
                <w:color w:val="000000"/>
                <w:szCs w:val="20"/>
              </w:rPr>
            </w:pPr>
            <w:r w:rsidRPr="009B5471">
              <w:rPr>
                <w:rFonts w:cs="Calibri"/>
                <w:b/>
                <w:color w:val="000000"/>
                <w:szCs w:val="20"/>
              </w:rPr>
              <w:t>Climate Zone</w:t>
            </w:r>
          </w:p>
        </w:tc>
        <w:tc>
          <w:tcPr>
            <w:tcW w:w="716" w:type="pct"/>
            <w:shd w:val="clear" w:color="auto" w:fill="D9D9D9" w:themeFill="background1" w:themeFillShade="D9"/>
            <w:hideMark/>
          </w:tcPr>
          <w:p w14:paraId="2A898BA4" w14:textId="77777777" w:rsidR="008E014C" w:rsidRPr="009B5471" w:rsidRDefault="008E014C">
            <w:pPr>
              <w:rPr>
                <w:rFonts w:cs="Calibri"/>
                <w:b/>
                <w:color w:val="000000"/>
                <w:szCs w:val="20"/>
              </w:rPr>
            </w:pPr>
            <w:r w:rsidRPr="009B5471">
              <w:rPr>
                <w:rFonts w:cs="Calibri"/>
                <w:b/>
                <w:color w:val="000000"/>
                <w:szCs w:val="20"/>
              </w:rPr>
              <w:t>Annual Cooling Load (Btu)</w:t>
            </w:r>
          </w:p>
        </w:tc>
        <w:tc>
          <w:tcPr>
            <w:tcW w:w="715" w:type="pct"/>
            <w:shd w:val="clear" w:color="auto" w:fill="D9D9D9" w:themeFill="background1" w:themeFillShade="D9"/>
            <w:hideMark/>
          </w:tcPr>
          <w:p w14:paraId="79BED4BD" w14:textId="77777777" w:rsidR="008E014C" w:rsidRPr="009B5471" w:rsidRDefault="008E014C">
            <w:pPr>
              <w:rPr>
                <w:rFonts w:cs="Calibri"/>
                <w:b/>
                <w:color w:val="000000"/>
                <w:szCs w:val="20"/>
              </w:rPr>
            </w:pPr>
            <w:r w:rsidRPr="009B5471">
              <w:rPr>
                <w:rFonts w:cs="Calibri"/>
                <w:b/>
                <w:color w:val="000000"/>
                <w:szCs w:val="20"/>
              </w:rPr>
              <w:t>ESAF</w:t>
            </w:r>
          </w:p>
        </w:tc>
        <w:tc>
          <w:tcPr>
            <w:tcW w:w="713" w:type="pct"/>
            <w:shd w:val="clear" w:color="auto" w:fill="D9D9D9" w:themeFill="background1" w:themeFillShade="D9"/>
            <w:hideMark/>
          </w:tcPr>
          <w:p w14:paraId="28F43F69" w14:textId="77777777" w:rsidR="008E014C" w:rsidRPr="009B5471" w:rsidRDefault="008E014C">
            <w:pPr>
              <w:rPr>
                <w:rFonts w:cs="Calibri"/>
                <w:b/>
                <w:color w:val="000000"/>
                <w:szCs w:val="20"/>
              </w:rPr>
            </w:pPr>
            <w:r w:rsidRPr="009B5471">
              <w:rPr>
                <w:rFonts w:cs="Calibri"/>
                <w:b/>
                <w:color w:val="000000"/>
                <w:szCs w:val="20"/>
              </w:rPr>
              <w:t>BTU/lb water evaporated</w:t>
            </w:r>
          </w:p>
        </w:tc>
        <w:tc>
          <w:tcPr>
            <w:tcW w:w="713" w:type="pct"/>
            <w:shd w:val="clear" w:color="auto" w:fill="D9D9D9" w:themeFill="background1" w:themeFillShade="D9"/>
            <w:hideMark/>
          </w:tcPr>
          <w:p w14:paraId="3D317696" w14:textId="77777777" w:rsidR="008E014C" w:rsidRPr="009B5471" w:rsidRDefault="008E014C">
            <w:pPr>
              <w:rPr>
                <w:rFonts w:cs="Calibri"/>
                <w:b/>
                <w:color w:val="000000"/>
                <w:szCs w:val="20"/>
              </w:rPr>
            </w:pPr>
            <w:r w:rsidRPr="009B5471">
              <w:rPr>
                <w:rFonts w:cs="Calibri"/>
                <w:b/>
                <w:color w:val="000000"/>
                <w:szCs w:val="20"/>
              </w:rPr>
              <w:t>lb water/ft</w:t>
            </w:r>
            <w:r w:rsidRPr="009B5471">
              <w:rPr>
                <w:rFonts w:cs="Calibri"/>
                <w:b/>
                <w:color w:val="000000"/>
                <w:szCs w:val="20"/>
                <w:vertAlign w:val="superscript"/>
              </w:rPr>
              <w:t>3</w:t>
            </w:r>
          </w:p>
        </w:tc>
        <w:tc>
          <w:tcPr>
            <w:tcW w:w="713" w:type="pct"/>
            <w:shd w:val="clear" w:color="auto" w:fill="D9D9D9" w:themeFill="background1" w:themeFillShade="D9"/>
            <w:hideMark/>
          </w:tcPr>
          <w:p w14:paraId="2D9F315C" w14:textId="77777777" w:rsidR="008E014C" w:rsidRPr="009B5471" w:rsidRDefault="008E014C">
            <w:pPr>
              <w:rPr>
                <w:rFonts w:cs="Calibri"/>
                <w:b/>
                <w:color w:val="000000"/>
                <w:szCs w:val="20"/>
              </w:rPr>
            </w:pPr>
            <w:r w:rsidRPr="009B5471">
              <w:rPr>
                <w:rFonts w:cs="Calibri"/>
                <w:b/>
                <w:color w:val="000000"/>
                <w:szCs w:val="20"/>
              </w:rPr>
              <w:t>Water Rates/100 ft</w:t>
            </w:r>
            <w:r w:rsidRPr="009B5471">
              <w:rPr>
                <w:rFonts w:cs="Calibri"/>
                <w:b/>
                <w:color w:val="000000"/>
                <w:szCs w:val="20"/>
                <w:vertAlign w:val="superscript"/>
              </w:rPr>
              <w:t>3</w:t>
            </w:r>
          </w:p>
        </w:tc>
        <w:tc>
          <w:tcPr>
            <w:tcW w:w="713" w:type="pct"/>
            <w:shd w:val="clear" w:color="auto" w:fill="D9D9D9" w:themeFill="background1" w:themeFillShade="D9"/>
            <w:hideMark/>
          </w:tcPr>
          <w:p w14:paraId="4F355A3B" w14:textId="77777777" w:rsidR="008E014C" w:rsidRPr="009B5471" w:rsidRDefault="008E014C">
            <w:pPr>
              <w:rPr>
                <w:rFonts w:cs="Calibri"/>
                <w:b/>
                <w:color w:val="000000"/>
                <w:szCs w:val="20"/>
              </w:rPr>
            </w:pPr>
            <w:r w:rsidRPr="009B5471">
              <w:rPr>
                <w:rFonts w:cs="Calibri"/>
                <w:b/>
                <w:color w:val="000000"/>
                <w:szCs w:val="20"/>
              </w:rPr>
              <w:t xml:space="preserve">Total </w:t>
            </w:r>
          </w:p>
        </w:tc>
      </w:tr>
      <w:tr w:rsidR="0058382E" w:rsidRPr="009B5471" w14:paraId="579219B2" w14:textId="77777777" w:rsidTr="0058382E">
        <w:tc>
          <w:tcPr>
            <w:tcW w:w="717" w:type="pct"/>
            <w:hideMark/>
          </w:tcPr>
          <w:p w14:paraId="66CA8C9F" w14:textId="77777777" w:rsidR="0058382E" w:rsidRPr="009B5471" w:rsidRDefault="0058382E" w:rsidP="0058382E">
            <w:pPr>
              <w:rPr>
                <w:rFonts w:cs="Calibri"/>
                <w:color w:val="000000"/>
                <w:szCs w:val="20"/>
              </w:rPr>
            </w:pPr>
            <w:r w:rsidRPr="009B5471">
              <w:rPr>
                <w:rFonts w:cs="Calibri"/>
                <w:color w:val="000000"/>
                <w:szCs w:val="20"/>
              </w:rPr>
              <w:lastRenderedPageBreak/>
              <w:t>6</w:t>
            </w:r>
          </w:p>
        </w:tc>
        <w:tc>
          <w:tcPr>
            <w:tcW w:w="716" w:type="pct"/>
            <w:hideMark/>
          </w:tcPr>
          <w:p w14:paraId="0381A94D" w14:textId="0DF3DB3F" w:rsidR="0058382E" w:rsidRPr="009B5471" w:rsidRDefault="0058382E" w:rsidP="0058382E">
            <w:pPr>
              <w:rPr>
                <w:rFonts w:cs="Calibri"/>
                <w:color w:val="000000"/>
                <w:szCs w:val="20"/>
              </w:rPr>
            </w:pPr>
            <w:r w:rsidRPr="009B5471">
              <w:rPr>
                <w:rFonts w:cs="Calibri"/>
                <w:color w:val="000000"/>
                <w:szCs w:val="20"/>
              </w:rPr>
              <w:t>8</w:t>
            </w:r>
            <w:r>
              <w:rPr>
                <w:rFonts w:cs="Calibri"/>
                <w:color w:val="000000"/>
                <w:szCs w:val="20"/>
              </w:rPr>
              <w:t>,</w:t>
            </w:r>
            <w:r w:rsidRPr="009B5471">
              <w:rPr>
                <w:rFonts w:cs="Calibri"/>
                <w:color w:val="000000"/>
                <w:szCs w:val="20"/>
              </w:rPr>
              <w:t>317</w:t>
            </w:r>
            <w:r>
              <w:rPr>
                <w:rFonts w:cs="Calibri"/>
                <w:color w:val="000000"/>
                <w:szCs w:val="20"/>
              </w:rPr>
              <w:t>,</w:t>
            </w:r>
            <w:r w:rsidRPr="009B5471">
              <w:rPr>
                <w:rFonts w:cs="Calibri"/>
                <w:color w:val="000000"/>
                <w:szCs w:val="20"/>
              </w:rPr>
              <w:t>221</w:t>
            </w:r>
          </w:p>
        </w:tc>
        <w:tc>
          <w:tcPr>
            <w:tcW w:w="715" w:type="pct"/>
            <w:hideMark/>
          </w:tcPr>
          <w:p w14:paraId="204893EA" w14:textId="77777777" w:rsidR="0058382E" w:rsidRPr="009B5471" w:rsidRDefault="0058382E" w:rsidP="0058382E">
            <w:pPr>
              <w:rPr>
                <w:rFonts w:cs="Calibri"/>
                <w:color w:val="000000"/>
                <w:szCs w:val="20"/>
              </w:rPr>
            </w:pPr>
            <w:r w:rsidRPr="009B5471">
              <w:rPr>
                <w:rFonts w:cs="Calibri"/>
                <w:color w:val="000000"/>
                <w:szCs w:val="20"/>
              </w:rPr>
              <w:t>44%</w:t>
            </w:r>
          </w:p>
        </w:tc>
        <w:tc>
          <w:tcPr>
            <w:tcW w:w="713" w:type="pct"/>
            <w:hideMark/>
          </w:tcPr>
          <w:p w14:paraId="1B5F408A" w14:textId="77777777" w:rsidR="0058382E" w:rsidRPr="009B5471" w:rsidRDefault="0058382E" w:rsidP="0058382E">
            <w:pPr>
              <w:rPr>
                <w:rFonts w:cs="Calibri"/>
                <w:color w:val="000000"/>
                <w:szCs w:val="20"/>
              </w:rPr>
            </w:pPr>
            <w:r w:rsidRPr="009B5471">
              <w:rPr>
                <w:rFonts w:cs="Calibri"/>
                <w:color w:val="000000"/>
                <w:szCs w:val="20"/>
              </w:rPr>
              <w:t>1000</w:t>
            </w:r>
          </w:p>
        </w:tc>
        <w:tc>
          <w:tcPr>
            <w:tcW w:w="713" w:type="pct"/>
            <w:hideMark/>
          </w:tcPr>
          <w:p w14:paraId="303BC161" w14:textId="77777777" w:rsidR="0058382E" w:rsidRPr="009B5471" w:rsidRDefault="0058382E" w:rsidP="0058382E">
            <w:pPr>
              <w:rPr>
                <w:rFonts w:cs="Calibri"/>
                <w:color w:val="000000"/>
                <w:szCs w:val="20"/>
              </w:rPr>
            </w:pPr>
            <w:r w:rsidRPr="009B5471">
              <w:rPr>
                <w:rFonts w:cs="Calibri"/>
                <w:color w:val="000000"/>
                <w:szCs w:val="20"/>
              </w:rPr>
              <w:t>62.4</w:t>
            </w:r>
          </w:p>
        </w:tc>
        <w:tc>
          <w:tcPr>
            <w:tcW w:w="713" w:type="pct"/>
            <w:vAlign w:val="bottom"/>
            <w:hideMark/>
          </w:tcPr>
          <w:p w14:paraId="7F767882" w14:textId="7DD90595" w:rsidR="0058382E" w:rsidRPr="009B5471" w:rsidRDefault="0058382E" w:rsidP="0058382E">
            <w:pPr>
              <w:rPr>
                <w:rFonts w:cs="Calibri"/>
                <w:color w:val="000000"/>
                <w:szCs w:val="20"/>
              </w:rPr>
            </w:pPr>
            <w:r w:rsidRPr="0058382E">
              <w:rPr>
                <w:rFonts w:cs="Calibri"/>
                <w:color w:val="000000"/>
                <w:szCs w:val="20"/>
              </w:rPr>
              <w:t>4.35</w:t>
            </w:r>
          </w:p>
        </w:tc>
        <w:tc>
          <w:tcPr>
            <w:tcW w:w="713" w:type="pct"/>
            <w:vAlign w:val="bottom"/>
            <w:hideMark/>
          </w:tcPr>
          <w:p w14:paraId="7EF9FDFF" w14:textId="09B81A9F" w:rsidR="0058382E" w:rsidRPr="009B5471" w:rsidRDefault="0058382E" w:rsidP="0058382E">
            <w:pPr>
              <w:rPr>
                <w:rFonts w:cs="Calibri"/>
                <w:color w:val="000000"/>
                <w:szCs w:val="20"/>
              </w:rPr>
            </w:pPr>
            <w:r w:rsidRPr="0058382E">
              <w:rPr>
                <w:rFonts w:cs="Calibri"/>
                <w:color w:val="000000"/>
                <w:szCs w:val="20"/>
              </w:rPr>
              <w:t xml:space="preserve"> $                 2.80 </w:t>
            </w:r>
          </w:p>
        </w:tc>
      </w:tr>
      <w:tr w:rsidR="0058382E" w:rsidRPr="009B5471" w14:paraId="63DB4423" w14:textId="77777777" w:rsidTr="0058382E">
        <w:tc>
          <w:tcPr>
            <w:tcW w:w="717" w:type="pct"/>
            <w:hideMark/>
          </w:tcPr>
          <w:p w14:paraId="1AF09776" w14:textId="77777777" w:rsidR="0058382E" w:rsidRPr="009B5471" w:rsidRDefault="0058382E" w:rsidP="0058382E">
            <w:pPr>
              <w:rPr>
                <w:rFonts w:cs="Calibri"/>
                <w:color w:val="000000"/>
                <w:szCs w:val="20"/>
              </w:rPr>
            </w:pPr>
            <w:r w:rsidRPr="009B5471">
              <w:rPr>
                <w:rFonts w:cs="Calibri"/>
                <w:color w:val="000000"/>
                <w:szCs w:val="20"/>
              </w:rPr>
              <w:t>9</w:t>
            </w:r>
          </w:p>
        </w:tc>
        <w:tc>
          <w:tcPr>
            <w:tcW w:w="716" w:type="pct"/>
            <w:hideMark/>
          </w:tcPr>
          <w:p w14:paraId="1AEF3C85" w14:textId="012A0812" w:rsidR="0058382E" w:rsidRPr="009B5471" w:rsidRDefault="0058382E" w:rsidP="0058382E">
            <w:pPr>
              <w:rPr>
                <w:rFonts w:cs="Calibri"/>
                <w:color w:val="000000"/>
                <w:szCs w:val="20"/>
              </w:rPr>
            </w:pPr>
            <w:r w:rsidRPr="009B5471">
              <w:rPr>
                <w:rFonts w:cs="Calibri"/>
                <w:color w:val="000000"/>
                <w:szCs w:val="20"/>
              </w:rPr>
              <w:t>17</w:t>
            </w:r>
            <w:r>
              <w:rPr>
                <w:rFonts w:cs="Calibri"/>
                <w:color w:val="000000"/>
                <w:szCs w:val="20"/>
              </w:rPr>
              <w:t>,</w:t>
            </w:r>
            <w:r w:rsidRPr="009B5471">
              <w:rPr>
                <w:rFonts w:cs="Calibri"/>
                <w:color w:val="000000"/>
                <w:szCs w:val="20"/>
              </w:rPr>
              <w:t>584</w:t>
            </w:r>
            <w:r>
              <w:rPr>
                <w:rFonts w:cs="Calibri"/>
                <w:color w:val="000000"/>
                <w:szCs w:val="20"/>
              </w:rPr>
              <w:t>,</w:t>
            </w:r>
            <w:r w:rsidRPr="009B5471">
              <w:rPr>
                <w:rFonts w:cs="Calibri"/>
                <w:color w:val="000000"/>
                <w:szCs w:val="20"/>
              </w:rPr>
              <w:t>000</w:t>
            </w:r>
          </w:p>
        </w:tc>
        <w:tc>
          <w:tcPr>
            <w:tcW w:w="715" w:type="pct"/>
            <w:hideMark/>
          </w:tcPr>
          <w:p w14:paraId="66F18C10" w14:textId="77777777" w:rsidR="0058382E" w:rsidRPr="009B5471" w:rsidRDefault="0058382E" w:rsidP="0058382E">
            <w:pPr>
              <w:rPr>
                <w:rFonts w:cs="Calibri"/>
                <w:color w:val="000000"/>
                <w:szCs w:val="20"/>
              </w:rPr>
            </w:pPr>
            <w:r w:rsidRPr="009B5471">
              <w:rPr>
                <w:rFonts w:cs="Calibri"/>
                <w:color w:val="000000"/>
                <w:szCs w:val="20"/>
              </w:rPr>
              <w:t>27%</w:t>
            </w:r>
          </w:p>
        </w:tc>
        <w:tc>
          <w:tcPr>
            <w:tcW w:w="713" w:type="pct"/>
            <w:hideMark/>
          </w:tcPr>
          <w:p w14:paraId="5B97222B" w14:textId="77777777" w:rsidR="0058382E" w:rsidRPr="009B5471" w:rsidRDefault="0058382E" w:rsidP="0058382E">
            <w:pPr>
              <w:rPr>
                <w:rFonts w:cs="Calibri"/>
                <w:color w:val="000000"/>
                <w:szCs w:val="20"/>
              </w:rPr>
            </w:pPr>
            <w:r w:rsidRPr="009B5471">
              <w:rPr>
                <w:rFonts w:cs="Calibri"/>
                <w:color w:val="000000"/>
                <w:szCs w:val="20"/>
              </w:rPr>
              <w:t>1000</w:t>
            </w:r>
          </w:p>
        </w:tc>
        <w:tc>
          <w:tcPr>
            <w:tcW w:w="713" w:type="pct"/>
            <w:hideMark/>
          </w:tcPr>
          <w:p w14:paraId="5006BC16" w14:textId="77777777" w:rsidR="0058382E" w:rsidRPr="009B5471" w:rsidRDefault="0058382E" w:rsidP="0058382E">
            <w:pPr>
              <w:rPr>
                <w:rFonts w:cs="Calibri"/>
                <w:color w:val="000000"/>
                <w:szCs w:val="20"/>
              </w:rPr>
            </w:pPr>
            <w:r w:rsidRPr="009B5471">
              <w:rPr>
                <w:rFonts w:cs="Calibri"/>
                <w:color w:val="000000"/>
                <w:szCs w:val="20"/>
              </w:rPr>
              <w:t>62.4</w:t>
            </w:r>
          </w:p>
        </w:tc>
        <w:tc>
          <w:tcPr>
            <w:tcW w:w="713" w:type="pct"/>
            <w:vAlign w:val="bottom"/>
            <w:hideMark/>
          </w:tcPr>
          <w:p w14:paraId="2D6A8A7C" w14:textId="76E1F20B" w:rsidR="0058382E" w:rsidRPr="009B5471" w:rsidRDefault="0058382E" w:rsidP="0058382E">
            <w:pPr>
              <w:rPr>
                <w:rFonts w:cs="Calibri"/>
                <w:color w:val="000000"/>
                <w:szCs w:val="20"/>
              </w:rPr>
            </w:pPr>
            <w:r w:rsidRPr="0058382E">
              <w:rPr>
                <w:rFonts w:cs="Calibri"/>
                <w:color w:val="000000"/>
                <w:szCs w:val="20"/>
              </w:rPr>
              <w:t>2.96</w:t>
            </w:r>
          </w:p>
        </w:tc>
        <w:tc>
          <w:tcPr>
            <w:tcW w:w="713" w:type="pct"/>
            <w:vAlign w:val="bottom"/>
            <w:hideMark/>
          </w:tcPr>
          <w:p w14:paraId="6B4F7F80" w14:textId="550F773F" w:rsidR="0058382E" w:rsidRPr="009B5471" w:rsidRDefault="0058382E" w:rsidP="0058382E">
            <w:pPr>
              <w:rPr>
                <w:rFonts w:cs="Calibri"/>
                <w:color w:val="000000"/>
                <w:szCs w:val="20"/>
              </w:rPr>
            </w:pPr>
            <w:r w:rsidRPr="0058382E">
              <w:rPr>
                <w:rFonts w:cs="Calibri"/>
                <w:color w:val="000000"/>
                <w:szCs w:val="20"/>
              </w:rPr>
              <w:t xml:space="preserve"> $                 2.47 </w:t>
            </w:r>
          </w:p>
        </w:tc>
      </w:tr>
      <w:tr w:rsidR="0058382E" w:rsidRPr="009B5471" w14:paraId="6F530D48" w14:textId="77777777" w:rsidTr="0058382E">
        <w:tc>
          <w:tcPr>
            <w:tcW w:w="717" w:type="pct"/>
            <w:hideMark/>
          </w:tcPr>
          <w:p w14:paraId="6DD1EF9E" w14:textId="77777777" w:rsidR="0058382E" w:rsidRPr="009B5471" w:rsidRDefault="0058382E" w:rsidP="0058382E">
            <w:pPr>
              <w:rPr>
                <w:rFonts w:cs="Calibri"/>
                <w:color w:val="000000"/>
                <w:szCs w:val="20"/>
              </w:rPr>
            </w:pPr>
            <w:r w:rsidRPr="009B5471">
              <w:rPr>
                <w:rFonts w:cs="Calibri"/>
                <w:color w:val="000000"/>
                <w:szCs w:val="20"/>
              </w:rPr>
              <w:t>15</w:t>
            </w:r>
          </w:p>
        </w:tc>
        <w:tc>
          <w:tcPr>
            <w:tcW w:w="716" w:type="pct"/>
            <w:hideMark/>
          </w:tcPr>
          <w:p w14:paraId="29E278BC" w14:textId="448446E6" w:rsidR="0058382E" w:rsidRPr="009B5471" w:rsidRDefault="0058382E" w:rsidP="0058382E">
            <w:pPr>
              <w:rPr>
                <w:rFonts w:cs="Calibri"/>
                <w:color w:val="000000"/>
                <w:szCs w:val="20"/>
              </w:rPr>
            </w:pPr>
            <w:r w:rsidRPr="009B5471">
              <w:rPr>
                <w:rFonts w:cs="Calibri"/>
                <w:color w:val="000000"/>
                <w:szCs w:val="20"/>
              </w:rPr>
              <w:t>77</w:t>
            </w:r>
            <w:r>
              <w:rPr>
                <w:rFonts w:cs="Calibri"/>
                <w:color w:val="000000"/>
                <w:szCs w:val="20"/>
              </w:rPr>
              <w:t>,</w:t>
            </w:r>
            <w:r w:rsidRPr="009B5471">
              <w:rPr>
                <w:rFonts w:cs="Calibri"/>
                <w:color w:val="000000"/>
                <w:szCs w:val="20"/>
              </w:rPr>
              <w:t>573</w:t>
            </w:r>
            <w:r>
              <w:rPr>
                <w:rFonts w:cs="Calibri"/>
                <w:color w:val="000000"/>
                <w:szCs w:val="20"/>
              </w:rPr>
              <w:t>,</w:t>
            </w:r>
            <w:r w:rsidRPr="009B5471">
              <w:rPr>
                <w:rFonts w:cs="Calibri"/>
                <w:color w:val="000000"/>
                <w:szCs w:val="20"/>
              </w:rPr>
              <w:t>000</w:t>
            </w:r>
          </w:p>
        </w:tc>
        <w:tc>
          <w:tcPr>
            <w:tcW w:w="715" w:type="pct"/>
            <w:hideMark/>
          </w:tcPr>
          <w:p w14:paraId="703E9358" w14:textId="77777777" w:rsidR="0058382E" w:rsidRPr="009B5471" w:rsidRDefault="0058382E" w:rsidP="0058382E">
            <w:pPr>
              <w:rPr>
                <w:rFonts w:cs="Calibri"/>
                <w:color w:val="000000"/>
                <w:szCs w:val="20"/>
              </w:rPr>
            </w:pPr>
            <w:r w:rsidRPr="009B5471">
              <w:rPr>
                <w:rFonts w:cs="Calibri"/>
                <w:color w:val="000000"/>
                <w:szCs w:val="20"/>
              </w:rPr>
              <w:t>60%</w:t>
            </w:r>
          </w:p>
        </w:tc>
        <w:tc>
          <w:tcPr>
            <w:tcW w:w="713" w:type="pct"/>
            <w:hideMark/>
          </w:tcPr>
          <w:p w14:paraId="2BA78903" w14:textId="77777777" w:rsidR="0058382E" w:rsidRPr="009B5471" w:rsidRDefault="0058382E" w:rsidP="0058382E">
            <w:pPr>
              <w:rPr>
                <w:rFonts w:cs="Calibri"/>
                <w:color w:val="000000"/>
                <w:szCs w:val="20"/>
              </w:rPr>
            </w:pPr>
            <w:r w:rsidRPr="009B5471">
              <w:rPr>
                <w:rFonts w:cs="Calibri"/>
                <w:color w:val="000000"/>
                <w:szCs w:val="20"/>
              </w:rPr>
              <w:t>1000</w:t>
            </w:r>
          </w:p>
        </w:tc>
        <w:tc>
          <w:tcPr>
            <w:tcW w:w="713" w:type="pct"/>
            <w:hideMark/>
          </w:tcPr>
          <w:p w14:paraId="553FFD3F" w14:textId="77777777" w:rsidR="0058382E" w:rsidRPr="009B5471" w:rsidRDefault="0058382E" w:rsidP="0058382E">
            <w:pPr>
              <w:rPr>
                <w:rFonts w:cs="Calibri"/>
                <w:color w:val="000000"/>
                <w:szCs w:val="20"/>
              </w:rPr>
            </w:pPr>
            <w:r w:rsidRPr="009B5471">
              <w:rPr>
                <w:rFonts w:cs="Calibri"/>
                <w:color w:val="000000"/>
                <w:szCs w:val="20"/>
              </w:rPr>
              <w:t>62.4</w:t>
            </w:r>
          </w:p>
        </w:tc>
        <w:tc>
          <w:tcPr>
            <w:tcW w:w="713" w:type="pct"/>
            <w:vAlign w:val="bottom"/>
            <w:hideMark/>
          </w:tcPr>
          <w:p w14:paraId="12E34CD4" w14:textId="4D5E916A" w:rsidR="0058382E" w:rsidRPr="009B5471" w:rsidRDefault="0058382E" w:rsidP="0058382E">
            <w:pPr>
              <w:rPr>
                <w:rFonts w:cs="Calibri"/>
                <w:color w:val="000000"/>
                <w:szCs w:val="20"/>
              </w:rPr>
            </w:pPr>
            <w:r w:rsidRPr="0058382E">
              <w:rPr>
                <w:rFonts w:cs="Calibri"/>
                <w:color w:val="000000"/>
                <w:szCs w:val="20"/>
              </w:rPr>
              <w:t>2.24</w:t>
            </w:r>
          </w:p>
        </w:tc>
        <w:tc>
          <w:tcPr>
            <w:tcW w:w="713" w:type="pct"/>
            <w:vAlign w:val="bottom"/>
            <w:hideMark/>
          </w:tcPr>
          <w:p w14:paraId="35072CEB" w14:textId="3FFD6E11" w:rsidR="0058382E" w:rsidRPr="009B5471" w:rsidRDefault="0058382E" w:rsidP="0058382E">
            <w:pPr>
              <w:rPr>
                <w:rFonts w:cs="Calibri"/>
                <w:color w:val="000000"/>
                <w:szCs w:val="20"/>
              </w:rPr>
            </w:pPr>
            <w:r w:rsidRPr="0058382E">
              <w:rPr>
                <w:rFonts w:cs="Calibri"/>
                <w:color w:val="000000"/>
                <w:szCs w:val="20"/>
              </w:rPr>
              <w:t xml:space="preserve"> $              18.36 </w:t>
            </w:r>
          </w:p>
        </w:tc>
      </w:tr>
      <w:tr w:rsidR="008370D0" w:rsidRPr="009B5471" w14:paraId="53EFDDBA" w14:textId="77777777" w:rsidTr="00A05A09">
        <w:tc>
          <w:tcPr>
            <w:tcW w:w="4287" w:type="pct"/>
            <w:gridSpan w:val="6"/>
            <w:hideMark/>
          </w:tcPr>
          <w:p w14:paraId="60318228" w14:textId="77777777" w:rsidR="008370D0" w:rsidRPr="009B5471" w:rsidRDefault="008370D0" w:rsidP="008370D0">
            <w:pPr>
              <w:rPr>
                <w:rFonts w:cs="Calibri"/>
                <w:color w:val="000000"/>
                <w:szCs w:val="20"/>
              </w:rPr>
            </w:pPr>
            <w:r w:rsidRPr="009B5471">
              <w:rPr>
                <w:rFonts w:cs="Calibri"/>
                <w:color w:val="000000"/>
                <w:szCs w:val="20"/>
              </w:rPr>
              <w:t>Average</w:t>
            </w:r>
          </w:p>
        </w:tc>
        <w:tc>
          <w:tcPr>
            <w:tcW w:w="713" w:type="pct"/>
            <w:hideMark/>
          </w:tcPr>
          <w:p w14:paraId="7CF69C45" w14:textId="77777777" w:rsidR="0058382E" w:rsidRPr="0058382E" w:rsidRDefault="008370D0" w:rsidP="008370D0">
            <w:pPr>
              <w:rPr>
                <w:rFonts w:cs="Calibri"/>
                <w:color w:val="000000"/>
                <w:szCs w:val="20"/>
              </w:rPr>
            </w:pPr>
            <w:r w:rsidRPr="0058382E">
              <w:rPr>
                <w:rFonts w:cs="Calibri"/>
                <w:color w:val="000000"/>
                <w:szCs w:val="20"/>
              </w:rPr>
              <w:t xml:space="preserve"> </w:t>
            </w:r>
          </w:p>
          <w:p w14:paraId="2FFDB588" w14:textId="77777777" w:rsidR="0058382E" w:rsidRPr="0058382E" w:rsidRDefault="0058382E" w:rsidP="0058382E">
            <w:pPr>
              <w:rPr>
                <w:rFonts w:cs="Calibri"/>
                <w:color w:val="000000"/>
                <w:szCs w:val="20"/>
              </w:rPr>
            </w:pPr>
            <w:r w:rsidRPr="0058382E">
              <w:rPr>
                <w:rFonts w:cs="Calibri"/>
                <w:color w:val="000000"/>
                <w:szCs w:val="20"/>
              </w:rPr>
              <w:t xml:space="preserve">$                 7.88 </w:t>
            </w:r>
          </w:p>
          <w:p w14:paraId="665B343C" w14:textId="787464DA" w:rsidR="008370D0" w:rsidRPr="009B5471" w:rsidRDefault="008370D0" w:rsidP="008370D0">
            <w:pPr>
              <w:rPr>
                <w:rFonts w:cs="Calibri"/>
                <w:color w:val="000000"/>
                <w:szCs w:val="20"/>
              </w:rPr>
            </w:pPr>
          </w:p>
        </w:tc>
      </w:tr>
      <w:tr w:rsidR="008370D0" w:rsidRPr="009B5471" w14:paraId="6C6ECA0A" w14:textId="77777777" w:rsidTr="00A05A09">
        <w:tc>
          <w:tcPr>
            <w:tcW w:w="4287" w:type="pct"/>
            <w:gridSpan w:val="6"/>
            <w:hideMark/>
          </w:tcPr>
          <w:p w14:paraId="341A130B" w14:textId="244E07DE" w:rsidR="008370D0" w:rsidRPr="0058382E" w:rsidRDefault="008370D0" w:rsidP="008370D0">
            <w:pPr>
              <w:rPr>
                <w:rFonts w:cs="Calibri"/>
                <w:color w:val="000000"/>
                <w:szCs w:val="20"/>
              </w:rPr>
            </w:pPr>
            <w:r w:rsidRPr="009B5471">
              <w:rPr>
                <w:rFonts w:cs="Calibri"/>
                <w:color w:val="000000"/>
                <w:szCs w:val="20"/>
              </w:rPr>
              <w:t xml:space="preserve">Added water costs over life of measure (15 yr Measure Life; </w:t>
            </w:r>
            <w:r w:rsidR="0058382E">
              <w:rPr>
                <w:rFonts w:cs="Calibri"/>
                <w:color w:val="000000"/>
                <w:szCs w:val="20"/>
              </w:rPr>
              <w:t>2</w:t>
            </w:r>
            <w:r w:rsidRPr="009B5471">
              <w:rPr>
                <w:rFonts w:cs="Calibri"/>
                <w:color w:val="000000"/>
                <w:szCs w:val="20"/>
              </w:rPr>
              <w:t xml:space="preserve">.5% annual rate of inflation)           </w:t>
            </w:r>
          </w:p>
        </w:tc>
        <w:tc>
          <w:tcPr>
            <w:tcW w:w="713" w:type="pct"/>
            <w:hideMark/>
          </w:tcPr>
          <w:p w14:paraId="084D5557" w14:textId="77777777" w:rsidR="0058382E" w:rsidRPr="0058382E" w:rsidRDefault="0058382E" w:rsidP="0058382E">
            <w:pPr>
              <w:rPr>
                <w:rFonts w:cs="Calibri"/>
                <w:color w:val="000000"/>
                <w:szCs w:val="20"/>
              </w:rPr>
            </w:pPr>
            <w:r w:rsidRPr="0058382E">
              <w:rPr>
                <w:rFonts w:cs="Calibri"/>
                <w:color w:val="000000"/>
                <w:szCs w:val="20"/>
              </w:rPr>
              <w:t xml:space="preserve">$            171.19 </w:t>
            </w:r>
          </w:p>
          <w:p w14:paraId="67596B1B" w14:textId="60908F1C" w:rsidR="008370D0" w:rsidRPr="0058382E" w:rsidRDefault="008370D0" w:rsidP="008370D0">
            <w:pPr>
              <w:rPr>
                <w:rFonts w:cs="Calibri"/>
                <w:color w:val="000000"/>
                <w:szCs w:val="20"/>
              </w:rPr>
            </w:pPr>
          </w:p>
        </w:tc>
      </w:tr>
    </w:tbl>
    <w:p w14:paraId="63649EF8" w14:textId="77777777" w:rsidR="001F2535" w:rsidRDefault="001F2535" w:rsidP="00E16609">
      <w:pPr>
        <w:pStyle w:val="Heading2"/>
        <w:keepNext w:val="0"/>
        <w:rPr>
          <w:rFonts w:asciiTheme="minorHAnsi" w:hAnsiTheme="minorHAnsi" w:cstheme="minorHAnsi"/>
        </w:rPr>
      </w:pPr>
    </w:p>
    <w:p w14:paraId="22EA90E7" w14:textId="45EED094"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3"/>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57"/>
        <w:gridCol w:w="2698"/>
        <w:gridCol w:w="2611"/>
        <w:gridCol w:w="2784"/>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7626180B" w14:textId="77777777" w:rsidTr="00920905">
        <w:tc>
          <w:tcPr>
            <w:tcW w:w="672"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098"/>
        <w:gridCol w:w="1156"/>
        <w:gridCol w:w="2367"/>
        <w:gridCol w:w="2291"/>
        <w:gridCol w:w="2438"/>
      </w:tblGrid>
      <w:tr w:rsidR="00F474EF" w:rsidRPr="00500C4E" w14:paraId="7122FF83" w14:textId="77777777" w:rsidTr="00F474EF">
        <w:tc>
          <w:tcPr>
            <w:tcW w:w="587" w:type="pct"/>
            <w:vMerge w:val="restart"/>
            <w:shd w:val="clear" w:color="auto" w:fill="D9D9D9" w:themeFill="background1" w:themeFillShade="D9"/>
          </w:tcPr>
          <w:p w14:paraId="1B2725EC" w14:textId="589C410F" w:rsidR="00F474EF" w:rsidRDefault="00F474EF" w:rsidP="00175D14">
            <w:pPr>
              <w:rPr>
                <w:rFonts w:cstheme="minorHAnsi"/>
                <w:b/>
                <w:szCs w:val="20"/>
              </w:rPr>
            </w:pPr>
            <w:r>
              <w:rPr>
                <w:rFonts w:cstheme="minorHAnsi"/>
                <w:b/>
                <w:szCs w:val="20"/>
              </w:rPr>
              <w:t>Measure</w:t>
            </w:r>
          </w:p>
        </w:tc>
        <w:tc>
          <w:tcPr>
            <w:tcW w:w="618" w:type="pct"/>
            <w:vMerge w:val="restart"/>
            <w:shd w:val="clear" w:color="auto" w:fill="D9D9D9" w:themeFill="background1" w:themeFillShade="D9"/>
          </w:tcPr>
          <w:p w14:paraId="51D383F5" w14:textId="5E310F5C" w:rsidR="00F474EF" w:rsidRPr="00DE77D0" w:rsidRDefault="00F474EF" w:rsidP="00175D14">
            <w:pPr>
              <w:rPr>
                <w:rFonts w:cstheme="minorHAnsi"/>
                <w:b/>
                <w:szCs w:val="20"/>
                <w:highlight w:val="yellow"/>
              </w:rPr>
            </w:pPr>
            <w:r>
              <w:rPr>
                <w:rFonts w:cstheme="minorHAnsi"/>
                <w:b/>
                <w:szCs w:val="20"/>
              </w:rPr>
              <w:t>Installation Type</w:t>
            </w:r>
          </w:p>
        </w:tc>
        <w:tc>
          <w:tcPr>
            <w:tcW w:w="1266" w:type="pct"/>
            <w:vMerge w:val="restart"/>
            <w:shd w:val="clear" w:color="auto" w:fill="D9D9D9" w:themeFill="background1" w:themeFillShade="D9"/>
          </w:tcPr>
          <w:p w14:paraId="3A7A2512" w14:textId="77777777" w:rsidR="00F474EF" w:rsidRPr="00DE77D0" w:rsidRDefault="00F474EF" w:rsidP="00175D14">
            <w:pPr>
              <w:rPr>
                <w:rFonts w:cstheme="minorHAnsi"/>
                <w:b/>
                <w:szCs w:val="20"/>
              </w:rPr>
            </w:pPr>
            <w:r>
              <w:rPr>
                <w:rFonts w:cstheme="minorHAnsi"/>
                <w:b/>
                <w:szCs w:val="20"/>
              </w:rPr>
              <w:t>Incremental Measure Cost</w:t>
            </w:r>
          </w:p>
        </w:tc>
        <w:tc>
          <w:tcPr>
            <w:tcW w:w="2529" w:type="pct"/>
            <w:gridSpan w:val="2"/>
            <w:shd w:val="clear" w:color="auto" w:fill="D9D9D9" w:themeFill="background1" w:themeFillShade="D9"/>
          </w:tcPr>
          <w:p w14:paraId="7AECFFEC" w14:textId="77777777" w:rsidR="00F474EF" w:rsidRPr="00DE77D0" w:rsidRDefault="00F474EF" w:rsidP="00175D14">
            <w:pPr>
              <w:rPr>
                <w:rFonts w:cstheme="minorHAnsi"/>
                <w:b/>
                <w:szCs w:val="20"/>
                <w:highlight w:val="yellow"/>
              </w:rPr>
            </w:pPr>
            <w:r>
              <w:rPr>
                <w:rFonts w:cstheme="minorHAnsi"/>
                <w:b/>
                <w:szCs w:val="20"/>
              </w:rPr>
              <w:t>Full Measure Cost</w:t>
            </w:r>
          </w:p>
        </w:tc>
      </w:tr>
      <w:tr w:rsidR="00F474EF" w:rsidRPr="00500C4E" w14:paraId="06496C2D" w14:textId="77777777" w:rsidTr="00F474EF">
        <w:tc>
          <w:tcPr>
            <w:tcW w:w="587" w:type="pct"/>
            <w:vMerge/>
            <w:shd w:val="clear" w:color="auto" w:fill="D9D9D9" w:themeFill="background1" w:themeFillShade="D9"/>
          </w:tcPr>
          <w:p w14:paraId="756DF1A0" w14:textId="77777777" w:rsidR="00F474EF" w:rsidRPr="00DE77D0" w:rsidRDefault="00F474EF" w:rsidP="00175D14">
            <w:pPr>
              <w:rPr>
                <w:rFonts w:cstheme="minorHAnsi"/>
                <w:b/>
                <w:szCs w:val="20"/>
              </w:rPr>
            </w:pPr>
          </w:p>
        </w:tc>
        <w:tc>
          <w:tcPr>
            <w:tcW w:w="618" w:type="pct"/>
            <w:vMerge/>
            <w:shd w:val="clear" w:color="auto" w:fill="D9D9D9" w:themeFill="background1" w:themeFillShade="D9"/>
          </w:tcPr>
          <w:p w14:paraId="66B12B51" w14:textId="47E69EFB" w:rsidR="00F474EF" w:rsidRPr="00DE77D0" w:rsidRDefault="00F474EF" w:rsidP="00175D14">
            <w:pPr>
              <w:rPr>
                <w:rFonts w:cstheme="minorHAnsi"/>
                <w:b/>
                <w:szCs w:val="20"/>
              </w:rPr>
            </w:pPr>
          </w:p>
        </w:tc>
        <w:tc>
          <w:tcPr>
            <w:tcW w:w="1266" w:type="pct"/>
            <w:vMerge/>
            <w:shd w:val="clear" w:color="auto" w:fill="D9D9D9" w:themeFill="background1" w:themeFillShade="D9"/>
          </w:tcPr>
          <w:p w14:paraId="35D79D77" w14:textId="77777777" w:rsidR="00F474EF" w:rsidRPr="00DE77D0" w:rsidRDefault="00F474EF" w:rsidP="00175D14">
            <w:pPr>
              <w:rPr>
                <w:rFonts w:cstheme="minorHAnsi"/>
                <w:b/>
                <w:szCs w:val="20"/>
              </w:rPr>
            </w:pPr>
          </w:p>
        </w:tc>
        <w:tc>
          <w:tcPr>
            <w:tcW w:w="1225" w:type="pct"/>
            <w:shd w:val="clear" w:color="auto" w:fill="F2F2F2" w:themeFill="background1" w:themeFillShade="F2"/>
          </w:tcPr>
          <w:p w14:paraId="2BC0AC4F" w14:textId="77777777" w:rsidR="00F474EF" w:rsidRPr="00DE77D0" w:rsidRDefault="00F474EF"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304" w:type="pct"/>
            <w:shd w:val="clear" w:color="auto" w:fill="F2F2F2" w:themeFill="background1" w:themeFillShade="F2"/>
          </w:tcPr>
          <w:p w14:paraId="199F1085" w14:textId="77777777" w:rsidR="00F474EF" w:rsidRPr="00DE77D0" w:rsidRDefault="00F474EF"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524F0E" w:rsidRPr="00500C4E" w14:paraId="31204A9D" w14:textId="77777777" w:rsidTr="00F474EF">
        <w:tc>
          <w:tcPr>
            <w:tcW w:w="587" w:type="pct"/>
          </w:tcPr>
          <w:p w14:paraId="20624498" w14:textId="25A0F024" w:rsidR="00524F0E" w:rsidRPr="008E014C" w:rsidRDefault="00524F0E" w:rsidP="00524F0E">
            <w:pPr>
              <w:rPr>
                <w:rFonts w:cstheme="minorHAnsi"/>
                <w:szCs w:val="20"/>
              </w:rPr>
            </w:pPr>
            <w:r w:rsidRPr="00625174">
              <w:rPr>
                <w:rFonts w:cstheme="minorHAnsi"/>
                <w:szCs w:val="20"/>
              </w:rPr>
              <w:t>AC-29859</w:t>
            </w:r>
          </w:p>
        </w:tc>
        <w:tc>
          <w:tcPr>
            <w:tcW w:w="618" w:type="pct"/>
          </w:tcPr>
          <w:p w14:paraId="1B8D4FEE" w14:textId="38C7C63F" w:rsidR="00524F0E" w:rsidRPr="008E014C" w:rsidRDefault="00524F0E" w:rsidP="00524F0E">
            <w:pPr>
              <w:rPr>
                <w:rFonts w:cstheme="minorHAnsi"/>
                <w:szCs w:val="20"/>
              </w:rPr>
            </w:pPr>
            <w:r w:rsidRPr="008E014C">
              <w:rPr>
                <w:rFonts w:cstheme="minorHAnsi"/>
                <w:szCs w:val="20"/>
              </w:rPr>
              <w:t>REA</w:t>
            </w:r>
          </w:p>
        </w:tc>
        <w:tc>
          <w:tcPr>
            <w:tcW w:w="1266" w:type="pct"/>
          </w:tcPr>
          <w:p w14:paraId="17400ED7" w14:textId="3397D6DD" w:rsidR="00524F0E" w:rsidRPr="008E014C" w:rsidRDefault="00524F0E" w:rsidP="0047407C">
            <w:pPr>
              <w:rPr>
                <w:rFonts w:cstheme="minorHAnsi"/>
                <w:szCs w:val="20"/>
              </w:rPr>
            </w:pPr>
            <w:r w:rsidRPr="008E014C">
              <w:rPr>
                <w:rFonts w:cstheme="minorHAnsi"/>
                <w:szCs w:val="20"/>
              </w:rPr>
              <w:t>$</w:t>
            </w:r>
            <w:r w:rsidR="0058382E">
              <w:rPr>
                <w:rFonts w:cstheme="minorHAnsi"/>
                <w:szCs w:val="20"/>
              </w:rPr>
              <w:t>930.03</w:t>
            </w:r>
          </w:p>
        </w:tc>
        <w:tc>
          <w:tcPr>
            <w:tcW w:w="1225" w:type="pct"/>
          </w:tcPr>
          <w:p w14:paraId="0F861C7C" w14:textId="631AAAA9" w:rsidR="00524F0E" w:rsidRPr="008E014C" w:rsidRDefault="008370D0" w:rsidP="0047407C">
            <w:pPr>
              <w:tabs>
                <w:tab w:val="center" w:pos="1037"/>
              </w:tabs>
              <w:rPr>
                <w:rFonts w:cstheme="minorHAnsi"/>
                <w:szCs w:val="20"/>
              </w:rPr>
            </w:pPr>
            <w:r w:rsidRPr="003C3489">
              <w:rPr>
                <w:rFonts w:cstheme="minorHAnsi"/>
                <w:szCs w:val="20"/>
              </w:rPr>
              <w:t>$</w:t>
            </w:r>
            <w:r w:rsidR="0058382E">
              <w:rPr>
                <w:rFonts w:cstheme="minorHAnsi"/>
                <w:szCs w:val="20"/>
              </w:rPr>
              <w:t>930.03</w:t>
            </w:r>
          </w:p>
        </w:tc>
        <w:tc>
          <w:tcPr>
            <w:tcW w:w="1304" w:type="pct"/>
          </w:tcPr>
          <w:p w14:paraId="26FF7460" w14:textId="77777777" w:rsidR="00524F0E" w:rsidRPr="008E014C" w:rsidRDefault="00524F0E" w:rsidP="00524F0E">
            <w:pPr>
              <w:rPr>
                <w:rFonts w:cstheme="minorHAnsi"/>
                <w:szCs w:val="20"/>
              </w:rPr>
            </w:pPr>
            <w:r w:rsidRPr="008E014C">
              <w:rPr>
                <w:rFonts w:cstheme="minorHAnsi"/>
                <w:szCs w:val="20"/>
              </w:rPr>
              <w:t>N/A</w:t>
            </w:r>
          </w:p>
        </w:tc>
      </w:tr>
    </w:tbl>
    <w:p w14:paraId="37E9FBDB" w14:textId="754E7BBE" w:rsidR="00E16609" w:rsidRPr="00920905" w:rsidRDefault="00E16609">
      <w:pPr>
        <w:rPr>
          <w:rFonts w:cstheme="minorHAnsi"/>
          <w:sz w:val="20"/>
          <w:szCs w:val="20"/>
        </w:rPr>
      </w:pPr>
      <w:bookmarkStart w:id="24" w:name="_Toc214003099"/>
      <w:r w:rsidRPr="00920905">
        <w:rPr>
          <w:rFonts w:cstheme="minorHAnsi"/>
          <w:sz w:val="20"/>
          <w:szCs w:val="20"/>
        </w:rPr>
        <w:br w:type="page"/>
      </w:r>
    </w:p>
    <w:bookmarkEnd w:id="24"/>
    <w:p w14:paraId="0CAF3E6F" w14:textId="5CB91B3D" w:rsidR="008E014C" w:rsidRPr="00184A69" w:rsidRDefault="00E16609" w:rsidP="00184A69">
      <w:pPr>
        <w:pStyle w:val="Heading1"/>
        <w:rPr>
          <w:rFonts w:cstheme="minorHAnsi"/>
        </w:rPr>
      </w:pPr>
      <w:r w:rsidRPr="00500C4E">
        <w:rPr>
          <w:rFonts w:cstheme="minorHAnsi"/>
        </w:rPr>
        <w:lastRenderedPageBreak/>
        <w:t>Attachments</w:t>
      </w:r>
    </w:p>
    <w:p w14:paraId="041159F0" w14:textId="77777777" w:rsidR="00A95F32" w:rsidRDefault="00A95F32" w:rsidP="004D1A85">
      <w:pPr>
        <w:pStyle w:val="ListParagraph"/>
        <w:numPr>
          <w:ilvl w:val="0"/>
          <w:numId w:val="46"/>
        </w:numPr>
        <w:rPr>
          <w:rFonts w:cstheme="minorHAnsi"/>
        </w:rPr>
      </w:pPr>
      <w:r w:rsidRPr="00A95F32">
        <w:rPr>
          <w:rFonts w:cstheme="minorHAnsi"/>
        </w:rPr>
        <w:t>SCE17HC026.1 A1 - Calculation Template.xlsm</w:t>
      </w:r>
    </w:p>
    <w:p w14:paraId="2795E259" w14:textId="77777777" w:rsidR="00A95F32" w:rsidRDefault="00A95F32" w:rsidP="004D1A85">
      <w:pPr>
        <w:pStyle w:val="ListParagraph"/>
        <w:numPr>
          <w:ilvl w:val="0"/>
          <w:numId w:val="46"/>
        </w:numPr>
        <w:rPr>
          <w:rFonts w:cstheme="minorHAnsi"/>
        </w:rPr>
      </w:pPr>
      <w:r w:rsidRPr="00A95F32">
        <w:rPr>
          <w:rFonts w:cstheme="minorHAnsi"/>
        </w:rPr>
        <w:t>SCE17HC026.1 A2 - Window Evaporative Cooler Calculations.xlsx</w:t>
      </w:r>
    </w:p>
    <w:p w14:paraId="377CE147" w14:textId="77777777" w:rsidR="00A95F32" w:rsidRDefault="00A95F32" w:rsidP="004D1A85">
      <w:pPr>
        <w:pStyle w:val="ListParagraph"/>
        <w:numPr>
          <w:ilvl w:val="0"/>
          <w:numId w:val="46"/>
        </w:numPr>
        <w:rPr>
          <w:rFonts w:cstheme="minorHAnsi"/>
        </w:rPr>
      </w:pPr>
      <w:r w:rsidRPr="00A95F32">
        <w:rPr>
          <w:rFonts w:cstheme="minorHAnsi"/>
        </w:rPr>
        <w:t>SCE17HC026.1 A3 - Window Evaporative Coolers Cost Calculations.xlsx</w:t>
      </w:r>
    </w:p>
    <w:p w14:paraId="5ABA6B2C" w14:textId="77777777" w:rsidR="00A95F32" w:rsidRDefault="00A95F32" w:rsidP="004D1A85">
      <w:pPr>
        <w:pStyle w:val="ListParagraph"/>
        <w:numPr>
          <w:ilvl w:val="0"/>
          <w:numId w:val="46"/>
        </w:numPr>
        <w:rPr>
          <w:rFonts w:cstheme="minorHAnsi"/>
        </w:rPr>
      </w:pPr>
      <w:r w:rsidRPr="00A95F32">
        <w:rPr>
          <w:rFonts w:cstheme="minorHAnsi"/>
        </w:rPr>
        <w:t>SCE17HC026.1 A4 - SFM Cooling Load CZ09.pdf</w:t>
      </w:r>
    </w:p>
    <w:p w14:paraId="7E958977" w14:textId="77777777" w:rsidR="00A95F32" w:rsidRDefault="00A95F32" w:rsidP="004D1A85">
      <w:pPr>
        <w:pStyle w:val="ListParagraph"/>
        <w:numPr>
          <w:ilvl w:val="0"/>
          <w:numId w:val="46"/>
        </w:numPr>
        <w:rPr>
          <w:rFonts w:cstheme="minorHAnsi"/>
        </w:rPr>
      </w:pPr>
      <w:r w:rsidRPr="00A95F32">
        <w:rPr>
          <w:rFonts w:cstheme="minorHAnsi"/>
        </w:rPr>
        <w:t>SCE17HC026.1 A5 - CZ 15 Water RateSheet Domestic.pdf</w:t>
      </w:r>
    </w:p>
    <w:p w14:paraId="77DC3A80" w14:textId="77777777" w:rsidR="00A95F32" w:rsidRDefault="00A95F32" w:rsidP="004D1A85">
      <w:pPr>
        <w:pStyle w:val="ListParagraph"/>
        <w:numPr>
          <w:ilvl w:val="0"/>
          <w:numId w:val="46"/>
        </w:numPr>
        <w:rPr>
          <w:rFonts w:cstheme="minorHAnsi"/>
        </w:rPr>
      </w:pPr>
      <w:r w:rsidRPr="00A95F32">
        <w:rPr>
          <w:rFonts w:cstheme="minorHAnsi"/>
        </w:rPr>
        <w:t>SCE17HC026.1 A6 - SFM Cooling Load CZ15.pdf</w:t>
      </w:r>
    </w:p>
    <w:p w14:paraId="128CE857" w14:textId="77777777" w:rsidR="00A95F32" w:rsidRDefault="00A95F32" w:rsidP="004D1A85">
      <w:pPr>
        <w:pStyle w:val="ListParagraph"/>
        <w:numPr>
          <w:ilvl w:val="0"/>
          <w:numId w:val="46"/>
        </w:numPr>
        <w:rPr>
          <w:rFonts w:cstheme="minorHAnsi"/>
        </w:rPr>
      </w:pPr>
      <w:r w:rsidRPr="00A95F32">
        <w:rPr>
          <w:rFonts w:cstheme="minorHAnsi"/>
        </w:rPr>
        <w:t>SCE17HC026.1 A7 - WaterRateAdjustmentNotice.pdf</w:t>
      </w:r>
    </w:p>
    <w:p w14:paraId="6D4D599B" w14:textId="77777777" w:rsidR="00A95F32" w:rsidRDefault="00A95F32" w:rsidP="004D1A85">
      <w:pPr>
        <w:pStyle w:val="ListParagraph"/>
        <w:numPr>
          <w:ilvl w:val="0"/>
          <w:numId w:val="46"/>
        </w:numPr>
        <w:rPr>
          <w:rFonts w:cstheme="minorHAnsi"/>
        </w:rPr>
      </w:pPr>
      <w:r w:rsidRPr="00A95F32">
        <w:rPr>
          <w:rFonts w:cstheme="minorHAnsi"/>
        </w:rPr>
        <w:t>SCE17HC026.1 A8 - CZ9 Water-sewer rate schedule.pdf</w:t>
      </w:r>
    </w:p>
    <w:p w14:paraId="2ED4FFF5" w14:textId="60970F6F" w:rsidR="00C54EFF" w:rsidRPr="00A95F32" w:rsidRDefault="00A95F32" w:rsidP="004D1A85">
      <w:pPr>
        <w:pStyle w:val="ListParagraph"/>
        <w:numPr>
          <w:ilvl w:val="0"/>
          <w:numId w:val="46"/>
        </w:numPr>
        <w:rPr>
          <w:rFonts w:cstheme="minorHAnsi"/>
        </w:rPr>
      </w:pPr>
      <w:r w:rsidRPr="00A95F32">
        <w:rPr>
          <w:rFonts w:cstheme="minorHAnsi"/>
        </w:rPr>
        <w:t>SCE17HC026.1 A9 - Weather Data - ESAF and PDAF - REV 4.xlsx</w:t>
      </w:r>
      <w:r w:rsidR="008E014C" w:rsidRPr="00A95F32">
        <w:rPr>
          <w:rFonts w:cstheme="minorHAnsi"/>
        </w:rPr>
        <w:br w:type="page"/>
      </w:r>
    </w:p>
    <w:p w14:paraId="7D08A01F" w14:textId="56B78069" w:rsidR="00B64B5B" w:rsidRPr="00BE109A" w:rsidRDefault="00C54EFF" w:rsidP="00BE109A">
      <w:pPr>
        <w:pStyle w:val="Heading1"/>
        <w:rPr>
          <w:rFonts w:cstheme="minorHAnsi"/>
        </w:rPr>
      </w:pPr>
      <w:r w:rsidRPr="00500C4E">
        <w:rPr>
          <w:rFonts w:cstheme="minorHAnsi"/>
        </w:rPr>
        <w:lastRenderedPageBreak/>
        <w:t>References</w:t>
      </w:r>
    </w:p>
    <w:p w14:paraId="0466223A" w14:textId="2D0A4449" w:rsidR="008E014C" w:rsidRDefault="0091351D" w:rsidP="008E014C">
      <w:pPr>
        <w:rPr>
          <w:szCs w:val="22"/>
        </w:rPr>
      </w:pPr>
      <w:r>
        <w:rPr>
          <w:szCs w:val="22"/>
        </w:rPr>
        <w:t>[26]</w:t>
      </w:r>
    </w:p>
    <w:p w14:paraId="5D3BB1CF" w14:textId="75636681" w:rsidR="008E014C" w:rsidRDefault="008E014C" w:rsidP="008E014C">
      <w:pPr>
        <w:rPr>
          <w:szCs w:val="22"/>
        </w:rPr>
      </w:pPr>
      <w:r>
        <w:rPr>
          <w:szCs w:val="22"/>
        </w:rPr>
        <w:t>[</w:t>
      </w:r>
      <w:r w:rsidR="003F2C2B">
        <w:rPr>
          <w:szCs w:val="22"/>
        </w:rPr>
        <w:t>493</w:t>
      </w:r>
      <w:r>
        <w:rPr>
          <w:szCs w:val="22"/>
        </w:rPr>
        <w:t>]</w:t>
      </w:r>
    </w:p>
    <w:p w14:paraId="56212884" w14:textId="01606205" w:rsidR="008E014C" w:rsidRDefault="008E014C" w:rsidP="008E014C">
      <w:pPr>
        <w:rPr>
          <w:szCs w:val="22"/>
        </w:rPr>
      </w:pPr>
      <w:r>
        <w:rPr>
          <w:szCs w:val="22"/>
        </w:rPr>
        <w:t>[</w:t>
      </w:r>
      <w:r w:rsidR="003F2C2B">
        <w:rPr>
          <w:szCs w:val="22"/>
        </w:rPr>
        <w:t>496</w:t>
      </w:r>
      <w:r>
        <w:rPr>
          <w:szCs w:val="22"/>
        </w:rPr>
        <w:t>]</w:t>
      </w:r>
    </w:p>
    <w:p w14:paraId="0D48FE84" w14:textId="1DD8D56D" w:rsidR="003F2C2B" w:rsidRDefault="003F2C2B" w:rsidP="003F2C2B">
      <w:pPr>
        <w:rPr>
          <w:szCs w:val="22"/>
        </w:rPr>
      </w:pPr>
      <w:r>
        <w:rPr>
          <w:szCs w:val="22"/>
        </w:rPr>
        <w:t>[498]</w:t>
      </w:r>
    </w:p>
    <w:p w14:paraId="18762E45" w14:textId="77777777" w:rsidR="008E014C" w:rsidRDefault="008E014C" w:rsidP="008E014C">
      <w:pPr>
        <w:rPr>
          <w:szCs w:val="22"/>
        </w:rPr>
      </w:pPr>
    </w:p>
    <w:p w14:paraId="08D9BE86" w14:textId="699D16BB" w:rsidR="008E014C" w:rsidRDefault="003F2C2B" w:rsidP="008E014C">
      <w:pPr>
        <w:rPr>
          <w:szCs w:val="22"/>
        </w:rPr>
      </w:pPr>
      <w:r>
        <w:rPr>
          <w:szCs w:val="22"/>
        </w:rPr>
        <w:t>[A]</w:t>
      </w:r>
      <w:r w:rsidR="008E014C">
        <w:rPr>
          <w:szCs w:val="22"/>
        </w:rPr>
        <w:t xml:space="preserve"> National Solar Radiation Data Base. http://rredc.nrel.gov/solar/old_data/nsrdb/1991-2005/tmy3/</w:t>
      </w:r>
    </w:p>
    <w:p w14:paraId="246EC9A9" w14:textId="77777777" w:rsidR="008E014C" w:rsidRDefault="008E014C" w:rsidP="008E014C">
      <w:pPr>
        <w:rPr>
          <w:szCs w:val="22"/>
        </w:rPr>
      </w:pPr>
    </w:p>
    <w:p w14:paraId="493B2DF6" w14:textId="4A7DF7A0" w:rsidR="008E014C" w:rsidRDefault="003F2C2B" w:rsidP="008E014C">
      <w:pPr>
        <w:rPr>
          <w:szCs w:val="22"/>
        </w:rPr>
      </w:pPr>
      <w:r>
        <w:rPr>
          <w:szCs w:val="22"/>
        </w:rPr>
        <w:t>[B]</w:t>
      </w:r>
      <w:r w:rsidR="008E014C">
        <w:rPr>
          <w:szCs w:val="22"/>
        </w:rPr>
        <w:t xml:space="preserve"> Stull, Roland – University of British Columbia, Vancouver, British Columbia, Canada. (2011). Wet-Bulb Temperature from Relative Humidity and Air Temperature.</w:t>
      </w:r>
    </w:p>
    <w:p w14:paraId="7E5F20D6" w14:textId="77777777" w:rsidR="008E014C" w:rsidRDefault="008E014C" w:rsidP="008E014C">
      <w:pPr>
        <w:rPr>
          <w:szCs w:val="22"/>
        </w:rPr>
      </w:pPr>
    </w:p>
    <w:p w14:paraId="227BB638" w14:textId="5D918572" w:rsidR="008E014C" w:rsidRDefault="003F2C2B" w:rsidP="008E014C">
      <w:pPr>
        <w:rPr>
          <w:szCs w:val="22"/>
        </w:rPr>
      </w:pPr>
      <w:r>
        <w:rPr>
          <w:szCs w:val="22"/>
        </w:rPr>
        <w:t>[C]</w:t>
      </w:r>
      <w:r w:rsidR="008E014C">
        <w:rPr>
          <w:szCs w:val="22"/>
        </w:rPr>
        <w:t xml:space="preserve"> Bucklin, R. A., Leary, J. D., McConnell, D. B., &amp; Wilkerson, E. G. (1993, December 01). Publication #CIR1135. Fan and pad greenhouse evaporative cooling systems. Retrieved from http://edis.ifas.ufl.edu/ae069</w:t>
      </w:r>
    </w:p>
    <w:p w14:paraId="7F0A3B36" w14:textId="77777777" w:rsidR="008E014C" w:rsidRDefault="008E014C" w:rsidP="008E014C">
      <w:pPr>
        <w:rPr>
          <w:szCs w:val="22"/>
        </w:rPr>
      </w:pPr>
    </w:p>
    <w:p w14:paraId="468E81A6" w14:textId="32B95BD4" w:rsidR="008E014C" w:rsidRDefault="003F2C2B" w:rsidP="008E014C">
      <w:pPr>
        <w:rPr>
          <w:szCs w:val="22"/>
        </w:rPr>
      </w:pPr>
      <w:r>
        <w:rPr>
          <w:szCs w:val="22"/>
        </w:rPr>
        <w:t>[D]</w:t>
      </w:r>
      <w:r w:rsidR="008E014C">
        <w:rPr>
          <w:szCs w:val="22"/>
        </w:rPr>
        <w:t xml:space="preserve"> California Energy Commission, Consumer Energy Center. (2013, April 26). Evaporative cooling. Retrieved from http://www.consumerenergycenter.org/home/heating_cooling/evaporative.html</w:t>
      </w:r>
    </w:p>
    <w:p w14:paraId="6410A108" w14:textId="77777777" w:rsidR="008E014C" w:rsidRDefault="008E014C" w:rsidP="008E014C">
      <w:pPr>
        <w:rPr>
          <w:szCs w:val="22"/>
        </w:rPr>
      </w:pPr>
    </w:p>
    <w:p w14:paraId="3DDEEF70" w14:textId="286F34AD" w:rsidR="00480E7B" w:rsidRDefault="003F2C2B" w:rsidP="008E014C">
      <w:pPr>
        <w:rPr>
          <w:szCs w:val="22"/>
        </w:rPr>
      </w:pPr>
      <w:r>
        <w:rPr>
          <w:szCs w:val="22"/>
        </w:rPr>
        <w:t>[E]</w:t>
      </w:r>
      <w:r w:rsidR="008E014C">
        <w:rPr>
          <w:szCs w:val="22"/>
        </w:rPr>
        <w:t xml:space="preserve"> American Society of Heating, Refrigerating and Air-Conditioning Engineers, Inc. (2009). 2009 ASHRAE Handbook, Fundamentals. Appendix: Design Conditions for Selected</w:t>
      </w:r>
      <w:r w:rsidR="00184A69">
        <w:rPr>
          <w:szCs w:val="22"/>
        </w:rPr>
        <w:t xml:space="preserve"> Locations. Atlanta, GA: ASHRAE</w:t>
      </w:r>
    </w:p>
    <w:p w14:paraId="3F41CA94" w14:textId="77777777" w:rsidR="00AE54E3" w:rsidRDefault="00AE54E3" w:rsidP="008E014C">
      <w:pPr>
        <w:rPr>
          <w:szCs w:val="22"/>
        </w:rPr>
      </w:pPr>
    </w:p>
    <w:p w14:paraId="5A057451" w14:textId="4DE91D51" w:rsidR="00AE54E3" w:rsidRPr="00920905" w:rsidRDefault="00AE54E3" w:rsidP="008E014C">
      <w:pPr>
        <w:rPr>
          <w:color w:val="FF0000"/>
        </w:rPr>
      </w:pPr>
      <w:r>
        <w:rPr>
          <w:szCs w:val="22"/>
        </w:rPr>
        <w:t>[F] Survey</w:t>
      </w:r>
      <w:r w:rsidRPr="00AE54E3">
        <w:rPr>
          <w:szCs w:val="22"/>
        </w:rPr>
        <w:t xml:space="preserve"> Examines California Water Rates</w:t>
      </w:r>
      <w:r>
        <w:rPr>
          <w:szCs w:val="22"/>
        </w:rPr>
        <w:t xml:space="preserve">, </w:t>
      </w:r>
      <w:r w:rsidRPr="00AE54E3">
        <w:rPr>
          <w:szCs w:val="22"/>
        </w:rPr>
        <w:t>Black &amp; Veatch Enterprise Management Solutions (EMS) Division</w:t>
      </w:r>
      <w:r>
        <w:rPr>
          <w:szCs w:val="22"/>
        </w:rPr>
        <w:t xml:space="preserve">.  Retrieved from </w:t>
      </w:r>
      <w:r w:rsidRPr="00AE54E3">
        <w:rPr>
          <w:szCs w:val="22"/>
        </w:rPr>
        <w:t>http://www.waterworld.com/articles/print/volume-22/issue-8/news-briefs/survey-examines-california-water-rates.html</w:t>
      </w:r>
    </w:p>
    <w:sectPr w:rsidR="00AE54E3" w:rsidRPr="00920905" w:rsidSect="00E87C8F">
      <w:footerReference w:type="default" r:id="rId16"/>
      <w:pgSz w:w="12240" w:h="15840"/>
      <w:pgMar w:top="1440" w:right="1440" w:bottom="1557"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88189B" w16cid:durableId="1EA5283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887C60" w14:textId="77777777" w:rsidR="004D1A85" w:rsidRDefault="004D1A85" w:rsidP="00447D6E">
      <w:r>
        <w:separator/>
      </w:r>
    </w:p>
    <w:p w14:paraId="3E185800" w14:textId="77777777" w:rsidR="004D1A85" w:rsidRDefault="004D1A85"/>
  </w:endnote>
  <w:endnote w:type="continuationSeparator" w:id="0">
    <w:p w14:paraId="383D0120" w14:textId="77777777" w:rsidR="004D1A85" w:rsidRDefault="004D1A85" w:rsidP="00447D6E">
      <w:r>
        <w:continuationSeparator/>
      </w:r>
    </w:p>
    <w:p w14:paraId="1760F26F" w14:textId="77777777" w:rsidR="004D1A85" w:rsidRDefault="004D1A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42C0341D" w:rsidR="004D1A85" w:rsidRPr="009500DC" w:rsidRDefault="004728F0"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4D1A85">
          <w:rPr>
            <w:rFonts w:cstheme="minorHAnsi"/>
            <w:b/>
            <w:sz w:val="20"/>
            <w:szCs w:val="20"/>
          </w:rPr>
          <w:t>SCE17HC026</w:t>
        </w:r>
      </w:sdtContent>
    </w:sdt>
    <w:r w:rsidR="004D1A85">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4D1A85">
          <w:rPr>
            <w:rFonts w:cstheme="minorHAnsi"/>
            <w:b/>
            <w:sz w:val="20"/>
            <w:szCs w:val="20"/>
          </w:rPr>
          <w:t>Revision 1</w:t>
        </w:r>
      </w:sdtContent>
    </w:sdt>
    <w:r w:rsidR="004D1A85" w:rsidRPr="009500DC">
      <w:rPr>
        <w:rFonts w:cstheme="minorHAnsi"/>
        <w:b/>
        <w:sz w:val="20"/>
        <w:szCs w:val="20"/>
      </w:rPr>
      <w:tab/>
    </w:r>
    <w:r w:rsidR="004D1A85" w:rsidRPr="009500DC">
      <w:rPr>
        <w:rFonts w:cstheme="minorHAnsi"/>
        <w:b/>
        <w:sz w:val="20"/>
        <w:szCs w:val="20"/>
      </w:rPr>
      <w:fldChar w:fldCharType="begin"/>
    </w:r>
    <w:r w:rsidR="004D1A85" w:rsidRPr="009500DC">
      <w:rPr>
        <w:rFonts w:cstheme="minorHAnsi"/>
        <w:b/>
        <w:sz w:val="20"/>
        <w:szCs w:val="20"/>
      </w:rPr>
      <w:instrText xml:space="preserve"> PAGE   \* MERGEFORMAT </w:instrText>
    </w:r>
    <w:r w:rsidR="004D1A85" w:rsidRPr="009500DC">
      <w:rPr>
        <w:rFonts w:cstheme="minorHAnsi"/>
        <w:b/>
        <w:sz w:val="20"/>
        <w:szCs w:val="20"/>
      </w:rPr>
      <w:fldChar w:fldCharType="separate"/>
    </w:r>
    <w:r>
      <w:rPr>
        <w:rFonts w:cstheme="minorHAnsi"/>
        <w:b/>
        <w:noProof/>
        <w:sz w:val="20"/>
        <w:szCs w:val="20"/>
      </w:rPr>
      <w:t>6</w:t>
    </w:r>
    <w:r w:rsidR="004D1A85" w:rsidRPr="009500DC">
      <w:rPr>
        <w:rFonts w:cstheme="minorHAnsi"/>
        <w:b/>
        <w:noProof/>
        <w:sz w:val="20"/>
        <w:szCs w:val="20"/>
      </w:rPr>
      <w:fldChar w:fldCharType="end"/>
    </w:r>
    <w:r w:rsidR="004D1A85"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05-16T00:00:00Z">
          <w:dateFormat w:val="MMMM d, yyyy"/>
          <w:lid w:val="en-US"/>
          <w:storeMappedDataAs w:val="dateTime"/>
          <w:calendar w:val="gregorian"/>
        </w:date>
      </w:sdtPr>
      <w:sdtEndPr/>
      <w:sdtContent>
        <w:r w:rsidR="004D1A85">
          <w:rPr>
            <w:rFonts w:cstheme="minorHAnsi"/>
            <w:b/>
            <w:sz w:val="20"/>
            <w:szCs w:val="20"/>
          </w:rPr>
          <w:t>May 16, 2018</w:t>
        </w:r>
      </w:sdtContent>
    </w:sdt>
  </w:p>
  <w:p w14:paraId="43C07EA5" w14:textId="6207B231" w:rsidR="004D1A85" w:rsidRPr="009500DC" w:rsidRDefault="004728F0"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4D1A85">
          <w:rPr>
            <w:rFonts w:cstheme="minorHAnsi"/>
            <w:b/>
            <w:sz w:val="20"/>
            <w:szCs w:val="20"/>
          </w:rPr>
          <w:t>Southern California Edison</w:t>
        </w:r>
      </w:sdtContent>
    </w:sdt>
  </w:p>
  <w:p w14:paraId="4AC7586E" w14:textId="77777777" w:rsidR="004D1A85" w:rsidRDefault="004D1A85"/>
  <w:p w14:paraId="5C9861A8" w14:textId="77777777" w:rsidR="004D1A85" w:rsidRDefault="004D1A8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F22690" w14:textId="77777777" w:rsidR="004D1A85" w:rsidRDefault="004D1A85" w:rsidP="00447D6E">
      <w:r>
        <w:separator/>
      </w:r>
    </w:p>
    <w:p w14:paraId="67BE5B2B" w14:textId="77777777" w:rsidR="004D1A85" w:rsidRDefault="004D1A85"/>
  </w:footnote>
  <w:footnote w:type="continuationSeparator" w:id="0">
    <w:p w14:paraId="3692D13B" w14:textId="77777777" w:rsidR="004D1A85" w:rsidRDefault="004D1A85" w:rsidP="00447D6E">
      <w:r>
        <w:continuationSeparator/>
      </w:r>
    </w:p>
    <w:p w14:paraId="3971944F" w14:textId="77777777" w:rsidR="004D1A85" w:rsidRDefault="004D1A8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07D47E20"/>
    <w:multiLevelType w:val="hybridMultilevel"/>
    <w:tmpl w:val="EC7288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7"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394E3D"/>
    <w:multiLevelType w:val="hybridMultilevel"/>
    <w:tmpl w:val="179AE4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0" w15:restartNumberingAfterBreak="0">
    <w:nsid w:val="30317E23"/>
    <w:multiLevelType w:val="hybridMultilevel"/>
    <w:tmpl w:val="B68A63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BA570CB"/>
    <w:multiLevelType w:val="hybridMultilevel"/>
    <w:tmpl w:val="E06ACC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40466D96"/>
    <w:multiLevelType w:val="hybridMultilevel"/>
    <w:tmpl w:val="2CF87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FC0398"/>
    <w:multiLevelType w:val="hybridMultilevel"/>
    <w:tmpl w:val="338E3D3E"/>
    <w:lvl w:ilvl="0" w:tplc="AF56EDBE">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7C92E4F"/>
    <w:multiLevelType w:val="hybridMultilevel"/>
    <w:tmpl w:val="99C470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D8E7A2A"/>
    <w:multiLevelType w:val="hybridMultilevel"/>
    <w:tmpl w:val="E45A16D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53639EB"/>
    <w:multiLevelType w:val="hybridMultilevel"/>
    <w:tmpl w:val="D6029D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C506CB"/>
    <w:multiLevelType w:val="hybridMultilevel"/>
    <w:tmpl w:val="72C8FA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635F0F0D"/>
    <w:multiLevelType w:val="hybridMultilevel"/>
    <w:tmpl w:val="AD4E0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775436"/>
    <w:multiLevelType w:val="hybridMultilevel"/>
    <w:tmpl w:val="8E8890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8"/>
  </w:num>
  <w:num w:numId="2">
    <w:abstractNumId w:val="22"/>
  </w:num>
  <w:num w:numId="3">
    <w:abstractNumId w:val="21"/>
  </w:num>
  <w:num w:numId="4">
    <w:abstractNumId w:val="18"/>
  </w:num>
  <w:num w:numId="5">
    <w:abstractNumId w:val="18"/>
  </w:num>
  <w:num w:numId="6">
    <w:abstractNumId w:val="2"/>
  </w:num>
  <w:num w:numId="7">
    <w:abstractNumId w:val="23"/>
  </w:num>
  <w:num w:numId="8">
    <w:abstractNumId w:val="19"/>
  </w:num>
  <w:num w:numId="9">
    <w:abstractNumId w:val="11"/>
  </w:num>
  <w:num w:numId="10">
    <w:abstractNumId w:val="6"/>
  </w:num>
  <w:num w:numId="11">
    <w:abstractNumId w:val="24"/>
  </w:num>
  <w:num w:numId="12">
    <w:abstractNumId w:val="17"/>
  </w:num>
  <w:num w:numId="13">
    <w:abstractNumId w:val="10"/>
  </w:num>
  <w:num w:numId="14">
    <w:abstractNumId w:val="40"/>
  </w:num>
  <w:num w:numId="15">
    <w:abstractNumId w:val="8"/>
  </w:num>
  <w:num w:numId="16">
    <w:abstractNumId w:val="12"/>
  </w:num>
  <w:num w:numId="17">
    <w:abstractNumId w:val="5"/>
  </w:num>
  <w:num w:numId="18">
    <w:abstractNumId w:val="0"/>
  </w:num>
  <w:num w:numId="19">
    <w:abstractNumId w:val="39"/>
  </w:num>
  <w:num w:numId="20">
    <w:abstractNumId w:val="4"/>
  </w:num>
  <w:num w:numId="21">
    <w:abstractNumId w:val="28"/>
  </w:num>
  <w:num w:numId="22">
    <w:abstractNumId w:val="31"/>
  </w:num>
  <w:num w:numId="23">
    <w:abstractNumId w:val="41"/>
  </w:num>
  <w:num w:numId="24">
    <w:abstractNumId w:val="38"/>
  </w:num>
  <w:num w:numId="25">
    <w:abstractNumId w:val="14"/>
  </w:num>
  <w:num w:numId="26">
    <w:abstractNumId w:val="16"/>
  </w:num>
  <w:num w:numId="27">
    <w:abstractNumId w:val="34"/>
  </w:num>
  <w:num w:numId="28">
    <w:abstractNumId w:val="15"/>
  </w:num>
  <w:num w:numId="29">
    <w:abstractNumId w:val="7"/>
  </w:num>
  <w:num w:numId="30">
    <w:abstractNumId w:val="1"/>
  </w:num>
  <w:num w:numId="31">
    <w:abstractNumId w:val="42"/>
  </w:num>
  <w:num w:numId="32">
    <w:abstractNumId w:val="27"/>
  </w:num>
  <w:num w:numId="33">
    <w:abstractNumId w:val="37"/>
  </w:num>
  <w:num w:numId="34">
    <w:abstractNumId w:val="9"/>
  </w:num>
  <w:num w:numId="35">
    <w:abstractNumId w:val="3"/>
  </w:num>
  <w:num w:numId="36">
    <w:abstractNumId w:val="35"/>
  </w:num>
  <w:num w:numId="37">
    <w:abstractNumId w:val="43"/>
  </w:num>
  <w:num w:numId="38">
    <w:abstractNumId w:val="13"/>
  </w:num>
  <w:num w:numId="39">
    <w:abstractNumId w:val="30"/>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num>
  <w:num w:numId="43">
    <w:abstractNumId w:val="36"/>
  </w:num>
  <w:num w:numId="44">
    <w:abstractNumId w:val="20"/>
  </w:num>
  <w:num w:numId="45">
    <w:abstractNumId w:val="32"/>
    <w:lvlOverride w:ilvl="0"/>
    <w:lvlOverride w:ilvl="1">
      <w:startOverride w:val="1"/>
    </w:lvlOverride>
    <w:lvlOverride w:ilvl="2"/>
    <w:lvlOverride w:ilvl="3"/>
    <w:lvlOverride w:ilvl="4"/>
    <w:lvlOverride w:ilvl="5"/>
    <w:lvlOverride w:ilvl="6"/>
    <w:lvlOverride w:ilvl="7"/>
    <w:lvlOverride w:ilvl="8"/>
  </w:num>
  <w:num w:numId="4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5902"/>
    <w:rsid w:val="0001002B"/>
    <w:rsid w:val="00010806"/>
    <w:rsid w:val="00013F71"/>
    <w:rsid w:val="000162D7"/>
    <w:rsid w:val="000169E7"/>
    <w:rsid w:val="000173BF"/>
    <w:rsid w:val="00024252"/>
    <w:rsid w:val="000245B5"/>
    <w:rsid w:val="00027183"/>
    <w:rsid w:val="00033328"/>
    <w:rsid w:val="00033EA1"/>
    <w:rsid w:val="000370EF"/>
    <w:rsid w:val="0003746D"/>
    <w:rsid w:val="0004020F"/>
    <w:rsid w:val="000436CB"/>
    <w:rsid w:val="00050B4F"/>
    <w:rsid w:val="00052E17"/>
    <w:rsid w:val="00056947"/>
    <w:rsid w:val="00061A8E"/>
    <w:rsid w:val="00064CB3"/>
    <w:rsid w:val="000657C0"/>
    <w:rsid w:val="00070BEE"/>
    <w:rsid w:val="00072040"/>
    <w:rsid w:val="00076DF4"/>
    <w:rsid w:val="00076F51"/>
    <w:rsid w:val="0008011B"/>
    <w:rsid w:val="0008524C"/>
    <w:rsid w:val="00086F7F"/>
    <w:rsid w:val="0009074D"/>
    <w:rsid w:val="0009592B"/>
    <w:rsid w:val="000968C6"/>
    <w:rsid w:val="000A63C9"/>
    <w:rsid w:val="000B3765"/>
    <w:rsid w:val="000B655B"/>
    <w:rsid w:val="000C0000"/>
    <w:rsid w:val="000C0CB5"/>
    <w:rsid w:val="000C18CC"/>
    <w:rsid w:val="000C687D"/>
    <w:rsid w:val="000C7ED1"/>
    <w:rsid w:val="000D6184"/>
    <w:rsid w:val="000D789A"/>
    <w:rsid w:val="000E13E6"/>
    <w:rsid w:val="000E16B3"/>
    <w:rsid w:val="000E4B5F"/>
    <w:rsid w:val="000E706D"/>
    <w:rsid w:val="000F130A"/>
    <w:rsid w:val="000F4FAD"/>
    <w:rsid w:val="000F4FD8"/>
    <w:rsid w:val="001062B6"/>
    <w:rsid w:val="00107242"/>
    <w:rsid w:val="00111CC5"/>
    <w:rsid w:val="00116D99"/>
    <w:rsid w:val="001206F7"/>
    <w:rsid w:val="001236C1"/>
    <w:rsid w:val="00133EE8"/>
    <w:rsid w:val="00140B30"/>
    <w:rsid w:val="00147155"/>
    <w:rsid w:val="001514FF"/>
    <w:rsid w:val="00152444"/>
    <w:rsid w:val="00153CB3"/>
    <w:rsid w:val="00154C3B"/>
    <w:rsid w:val="00160158"/>
    <w:rsid w:val="00165357"/>
    <w:rsid w:val="001722B7"/>
    <w:rsid w:val="001727D9"/>
    <w:rsid w:val="00174BB4"/>
    <w:rsid w:val="00175D14"/>
    <w:rsid w:val="0017637A"/>
    <w:rsid w:val="001811EE"/>
    <w:rsid w:val="00184A69"/>
    <w:rsid w:val="00185AD4"/>
    <w:rsid w:val="001979AF"/>
    <w:rsid w:val="001A0EB4"/>
    <w:rsid w:val="001A1A86"/>
    <w:rsid w:val="001A5566"/>
    <w:rsid w:val="001A5F62"/>
    <w:rsid w:val="001B015E"/>
    <w:rsid w:val="001B2301"/>
    <w:rsid w:val="001B618B"/>
    <w:rsid w:val="001B6A73"/>
    <w:rsid w:val="001C1338"/>
    <w:rsid w:val="001C4140"/>
    <w:rsid w:val="001C5A94"/>
    <w:rsid w:val="001D2317"/>
    <w:rsid w:val="001D3223"/>
    <w:rsid w:val="001D33EF"/>
    <w:rsid w:val="001D5AB3"/>
    <w:rsid w:val="001E0519"/>
    <w:rsid w:val="001E0829"/>
    <w:rsid w:val="001E1320"/>
    <w:rsid w:val="001E556A"/>
    <w:rsid w:val="001F05CE"/>
    <w:rsid w:val="001F1905"/>
    <w:rsid w:val="001F2535"/>
    <w:rsid w:val="001F4A65"/>
    <w:rsid w:val="00202627"/>
    <w:rsid w:val="00205C45"/>
    <w:rsid w:val="00207A6B"/>
    <w:rsid w:val="0021035B"/>
    <w:rsid w:val="00211153"/>
    <w:rsid w:val="0023254A"/>
    <w:rsid w:val="002344FB"/>
    <w:rsid w:val="00236216"/>
    <w:rsid w:val="002405CD"/>
    <w:rsid w:val="00240B74"/>
    <w:rsid w:val="00242ADE"/>
    <w:rsid w:val="00243B62"/>
    <w:rsid w:val="0024675B"/>
    <w:rsid w:val="002469DD"/>
    <w:rsid w:val="00247180"/>
    <w:rsid w:val="00254671"/>
    <w:rsid w:val="00257D36"/>
    <w:rsid w:val="00263C1C"/>
    <w:rsid w:val="00271415"/>
    <w:rsid w:val="00274FBE"/>
    <w:rsid w:val="002762E1"/>
    <w:rsid w:val="002811BC"/>
    <w:rsid w:val="00283DE8"/>
    <w:rsid w:val="00285552"/>
    <w:rsid w:val="00285966"/>
    <w:rsid w:val="00285A0D"/>
    <w:rsid w:val="00290ED8"/>
    <w:rsid w:val="00296B49"/>
    <w:rsid w:val="002A03FC"/>
    <w:rsid w:val="002A1843"/>
    <w:rsid w:val="002A3D26"/>
    <w:rsid w:val="002A523E"/>
    <w:rsid w:val="002A68D1"/>
    <w:rsid w:val="002A68FC"/>
    <w:rsid w:val="002B1ADF"/>
    <w:rsid w:val="002B502E"/>
    <w:rsid w:val="002B60C7"/>
    <w:rsid w:val="002B657B"/>
    <w:rsid w:val="002C244D"/>
    <w:rsid w:val="002C2853"/>
    <w:rsid w:val="002C444C"/>
    <w:rsid w:val="002C458F"/>
    <w:rsid w:val="002C6C20"/>
    <w:rsid w:val="002C6C7A"/>
    <w:rsid w:val="002C7F78"/>
    <w:rsid w:val="002D0BAE"/>
    <w:rsid w:val="002D5277"/>
    <w:rsid w:val="002D71FA"/>
    <w:rsid w:val="002D73AF"/>
    <w:rsid w:val="002E4FD9"/>
    <w:rsid w:val="002E5B58"/>
    <w:rsid w:val="002E763D"/>
    <w:rsid w:val="002F05A8"/>
    <w:rsid w:val="002F1437"/>
    <w:rsid w:val="002F3943"/>
    <w:rsid w:val="002F4E34"/>
    <w:rsid w:val="002F6A42"/>
    <w:rsid w:val="002F79E7"/>
    <w:rsid w:val="003003EC"/>
    <w:rsid w:val="003035E3"/>
    <w:rsid w:val="0030363A"/>
    <w:rsid w:val="00304264"/>
    <w:rsid w:val="00317970"/>
    <w:rsid w:val="00317EB0"/>
    <w:rsid w:val="003239BC"/>
    <w:rsid w:val="00332700"/>
    <w:rsid w:val="003358BD"/>
    <w:rsid w:val="00344E88"/>
    <w:rsid w:val="00345525"/>
    <w:rsid w:val="00345D80"/>
    <w:rsid w:val="003471D4"/>
    <w:rsid w:val="00350BF1"/>
    <w:rsid w:val="00353C49"/>
    <w:rsid w:val="003540B1"/>
    <w:rsid w:val="003557E9"/>
    <w:rsid w:val="003560BA"/>
    <w:rsid w:val="00364CC6"/>
    <w:rsid w:val="003650F6"/>
    <w:rsid w:val="0036726C"/>
    <w:rsid w:val="003832D2"/>
    <w:rsid w:val="003845E5"/>
    <w:rsid w:val="00385B34"/>
    <w:rsid w:val="00387F75"/>
    <w:rsid w:val="003904C0"/>
    <w:rsid w:val="00391212"/>
    <w:rsid w:val="00392A1F"/>
    <w:rsid w:val="00393137"/>
    <w:rsid w:val="00393E62"/>
    <w:rsid w:val="0039615F"/>
    <w:rsid w:val="00397406"/>
    <w:rsid w:val="003A3170"/>
    <w:rsid w:val="003A360E"/>
    <w:rsid w:val="003A51E1"/>
    <w:rsid w:val="003C2248"/>
    <w:rsid w:val="003C3489"/>
    <w:rsid w:val="003D17FF"/>
    <w:rsid w:val="003D2871"/>
    <w:rsid w:val="003D2981"/>
    <w:rsid w:val="003D5B83"/>
    <w:rsid w:val="003E6E47"/>
    <w:rsid w:val="003F0623"/>
    <w:rsid w:val="003F2C2B"/>
    <w:rsid w:val="003F33DE"/>
    <w:rsid w:val="003F3A41"/>
    <w:rsid w:val="003F4B7C"/>
    <w:rsid w:val="003F67E9"/>
    <w:rsid w:val="00401031"/>
    <w:rsid w:val="004023B7"/>
    <w:rsid w:val="004045A0"/>
    <w:rsid w:val="00413CDB"/>
    <w:rsid w:val="00416E34"/>
    <w:rsid w:val="004200FE"/>
    <w:rsid w:val="00421183"/>
    <w:rsid w:val="00421BA6"/>
    <w:rsid w:val="00421C17"/>
    <w:rsid w:val="00426CDE"/>
    <w:rsid w:val="00430121"/>
    <w:rsid w:val="00433EA1"/>
    <w:rsid w:val="00441957"/>
    <w:rsid w:val="00443D32"/>
    <w:rsid w:val="00445B45"/>
    <w:rsid w:val="004469DD"/>
    <w:rsid w:val="004476B2"/>
    <w:rsid w:val="00447CE5"/>
    <w:rsid w:val="00447D6E"/>
    <w:rsid w:val="0045048F"/>
    <w:rsid w:val="0045181B"/>
    <w:rsid w:val="00452133"/>
    <w:rsid w:val="00452C7A"/>
    <w:rsid w:val="004547D3"/>
    <w:rsid w:val="00456B53"/>
    <w:rsid w:val="0046286E"/>
    <w:rsid w:val="0046387F"/>
    <w:rsid w:val="004673A2"/>
    <w:rsid w:val="00471234"/>
    <w:rsid w:val="00472250"/>
    <w:rsid w:val="004728F0"/>
    <w:rsid w:val="00472955"/>
    <w:rsid w:val="0047407C"/>
    <w:rsid w:val="0047437C"/>
    <w:rsid w:val="00477522"/>
    <w:rsid w:val="00480E7B"/>
    <w:rsid w:val="004843E5"/>
    <w:rsid w:val="00484BF6"/>
    <w:rsid w:val="00485263"/>
    <w:rsid w:val="0049052C"/>
    <w:rsid w:val="00492492"/>
    <w:rsid w:val="00493457"/>
    <w:rsid w:val="00494628"/>
    <w:rsid w:val="0049566B"/>
    <w:rsid w:val="00497338"/>
    <w:rsid w:val="004A15B0"/>
    <w:rsid w:val="004A1650"/>
    <w:rsid w:val="004A60BE"/>
    <w:rsid w:val="004A6941"/>
    <w:rsid w:val="004B1184"/>
    <w:rsid w:val="004B4A3A"/>
    <w:rsid w:val="004B5CE5"/>
    <w:rsid w:val="004B750E"/>
    <w:rsid w:val="004C2244"/>
    <w:rsid w:val="004C23F1"/>
    <w:rsid w:val="004C6A33"/>
    <w:rsid w:val="004D047D"/>
    <w:rsid w:val="004D069A"/>
    <w:rsid w:val="004D1A85"/>
    <w:rsid w:val="004E01F5"/>
    <w:rsid w:val="004E297E"/>
    <w:rsid w:val="004E76CA"/>
    <w:rsid w:val="004F1698"/>
    <w:rsid w:val="00500C4E"/>
    <w:rsid w:val="00505CEC"/>
    <w:rsid w:val="0051020F"/>
    <w:rsid w:val="00513BE8"/>
    <w:rsid w:val="00513CAB"/>
    <w:rsid w:val="00516CF5"/>
    <w:rsid w:val="00523597"/>
    <w:rsid w:val="00523736"/>
    <w:rsid w:val="00524F0E"/>
    <w:rsid w:val="00532530"/>
    <w:rsid w:val="00535CA4"/>
    <w:rsid w:val="00536B69"/>
    <w:rsid w:val="00544223"/>
    <w:rsid w:val="005476F6"/>
    <w:rsid w:val="00551D72"/>
    <w:rsid w:val="005540B6"/>
    <w:rsid w:val="005552C3"/>
    <w:rsid w:val="00560934"/>
    <w:rsid w:val="0056237A"/>
    <w:rsid w:val="00563E58"/>
    <w:rsid w:val="00564960"/>
    <w:rsid w:val="00570654"/>
    <w:rsid w:val="00570F38"/>
    <w:rsid w:val="005720F2"/>
    <w:rsid w:val="005729C8"/>
    <w:rsid w:val="00572D2F"/>
    <w:rsid w:val="005734A4"/>
    <w:rsid w:val="0058382E"/>
    <w:rsid w:val="005850D7"/>
    <w:rsid w:val="00594EF5"/>
    <w:rsid w:val="005A0E53"/>
    <w:rsid w:val="005A1078"/>
    <w:rsid w:val="005A4658"/>
    <w:rsid w:val="005A496B"/>
    <w:rsid w:val="005B28C1"/>
    <w:rsid w:val="005B6344"/>
    <w:rsid w:val="005B6E33"/>
    <w:rsid w:val="005C0B93"/>
    <w:rsid w:val="005C1C74"/>
    <w:rsid w:val="005C2E48"/>
    <w:rsid w:val="005C3F23"/>
    <w:rsid w:val="005D4DD7"/>
    <w:rsid w:val="005E12A9"/>
    <w:rsid w:val="005F139E"/>
    <w:rsid w:val="005F69D5"/>
    <w:rsid w:val="005F6E83"/>
    <w:rsid w:val="00602799"/>
    <w:rsid w:val="00602F18"/>
    <w:rsid w:val="0060462B"/>
    <w:rsid w:val="00607C30"/>
    <w:rsid w:val="006110F3"/>
    <w:rsid w:val="00612041"/>
    <w:rsid w:val="00614AFF"/>
    <w:rsid w:val="00621ABA"/>
    <w:rsid w:val="00622311"/>
    <w:rsid w:val="00623064"/>
    <w:rsid w:val="0062322A"/>
    <w:rsid w:val="00625174"/>
    <w:rsid w:val="00631157"/>
    <w:rsid w:val="006404E6"/>
    <w:rsid w:val="0064680F"/>
    <w:rsid w:val="0064729D"/>
    <w:rsid w:val="00647ABE"/>
    <w:rsid w:val="006516BA"/>
    <w:rsid w:val="00664B05"/>
    <w:rsid w:val="00664DB4"/>
    <w:rsid w:val="00665C04"/>
    <w:rsid w:val="0066682D"/>
    <w:rsid w:val="006746FE"/>
    <w:rsid w:val="00676E9F"/>
    <w:rsid w:val="00680934"/>
    <w:rsid w:val="00685D5C"/>
    <w:rsid w:val="006924A2"/>
    <w:rsid w:val="0069264D"/>
    <w:rsid w:val="0069578B"/>
    <w:rsid w:val="00697868"/>
    <w:rsid w:val="006A055F"/>
    <w:rsid w:val="006A126F"/>
    <w:rsid w:val="006A14E9"/>
    <w:rsid w:val="006A2A65"/>
    <w:rsid w:val="006A50A9"/>
    <w:rsid w:val="006A5293"/>
    <w:rsid w:val="006A67E4"/>
    <w:rsid w:val="006A6AAA"/>
    <w:rsid w:val="006A6D15"/>
    <w:rsid w:val="006B0DF3"/>
    <w:rsid w:val="006B0F11"/>
    <w:rsid w:val="006B27FA"/>
    <w:rsid w:val="006B4A48"/>
    <w:rsid w:val="006C2C55"/>
    <w:rsid w:val="006C430A"/>
    <w:rsid w:val="006D2809"/>
    <w:rsid w:val="006D6A89"/>
    <w:rsid w:val="006E27A3"/>
    <w:rsid w:val="006E3342"/>
    <w:rsid w:val="006E3E21"/>
    <w:rsid w:val="006E4B12"/>
    <w:rsid w:val="006E5F97"/>
    <w:rsid w:val="006E65D0"/>
    <w:rsid w:val="006F1B21"/>
    <w:rsid w:val="006F21E8"/>
    <w:rsid w:val="006F3BF4"/>
    <w:rsid w:val="006F78D5"/>
    <w:rsid w:val="0070091B"/>
    <w:rsid w:val="007048AC"/>
    <w:rsid w:val="00726338"/>
    <w:rsid w:val="00726AD5"/>
    <w:rsid w:val="00733C7D"/>
    <w:rsid w:val="00740761"/>
    <w:rsid w:val="00743D96"/>
    <w:rsid w:val="00745F77"/>
    <w:rsid w:val="007464DE"/>
    <w:rsid w:val="007529EA"/>
    <w:rsid w:val="00755A2F"/>
    <w:rsid w:val="00755A45"/>
    <w:rsid w:val="00757EAA"/>
    <w:rsid w:val="00760CDC"/>
    <w:rsid w:val="00764D0D"/>
    <w:rsid w:val="007667AF"/>
    <w:rsid w:val="00777C53"/>
    <w:rsid w:val="00782A75"/>
    <w:rsid w:val="00786E92"/>
    <w:rsid w:val="007933F1"/>
    <w:rsid w:val="00795737"/>
    <w:rsid w:val="007A5F52"/>
    <w:rsid w:val="007B090A"/>
    <w:rsid w:val="007C0EB4"/>
    <w:rsid w:val="007E0A14"/>
    <w:rsid w:val="007E43F8"/>
    <w:rsid w:val="007E5076"/>
    <w:rsid w:val="007E656B"/>
    <w:rsid w:val="007F1123"/>
    <w:rsid w:val="007F19F4"/>
    <w:rsid w:val="007F2997"/>
    <w:rsid w:val="007F50E8"/>
    <w:rsid w:val="007F54E2"/>
    <w:rsid w:val="007F7FBA"/>
    <w:rsid w:val="00800319"/>
    <w:rsid w:val="0080044E"/>
    <w:rsid w:val="00800706"/>
    <w:rsid w:val="0080189A"/>
    <w:rsid w:val="00801F7F"/>
    <w:rsid w:val="00803C2B"/>
    <w:rsid w:val="00811945"/>
    <w:rsid w:val="00822E60"/>
    <w:rsid w:val="00823609"/>
    <w:rsid w:val="00824F1C"/>
    <w:rsid w:val="00826688"/>
    <w:rsid w:val="00830ACB"/>
    <w:rsid w:val="0083369B"/>
    <w:rsid w:val="00835D38"/>
    <w:rsid w:val="008370D0"/>
    <w:rsid w:val="00842406"/>
    <w:rsid w:val="00843763"/>
    <w:rsid w:val="00847A4E"/>
    <w:rsid w:val="00871D79"/>
    <w:rsid w:val="0087393E"/>
    <w:rsid w:val="00881A42"/>
    <w:rsid w:val="00882386"/>
    <w:rsid w:val="0088361D"/>
    <w:rsid w:val="00885E0A"/>
    <w:rsid w:val="0088603B"/>
    <w:rsid w:val="00886D47"/>
    <w:rsid w:val="008877AF"/>
    <w:rsid w:val="00893FC3"/>
    <w:rsid w:val="0089577B"/>
    <w:rsid w:val="00896C51"/>
    <w:rsid w:val="008A0235"/>
    <w:rsid w:val="008A2462"/>
    <w:rsid w:val="008B1024"/>
    <w:rsid w:val="008B1357"/>
    <w:rsid w:val="008B2DF3"/>
    <w:rsid w:val="008C2E0E"/>
    <w:rsid w:val="008C4DE0"/>
    <w:rsid w:val="008D14B7"/>
    <w:rsid w:val="008D289B"/>
    <w:rsid w:val="008D3930"/>
    <w:rsid w:val="008D67F9"/>
    <w:rsid w:val="008E014C"/>
    <w:rsid w:val="008E17CC"/>
    <w:rsid w:val="008E25B1"/>
    <w:rsid w:val="008E56FB"/>
    <w:rsid w:val="008F2167"/>
    <w:rsid w:val="008F33B4"/>
    <w:rsid w:val="008F396D"/>
    <w:rsid w:val="008F6298"/>
    <w:rsid w:val="0090077A"/>
    <w:rsid w:val="00900F47"/>
    <w:rsid w:val="00904ADA"/>
    <w:rsid w:val="00907697"/>
    <w:rsid w:val="00910A69"/>
    <w:rsid w:val="0091351D"/>
    <w:rsid w:val="009138A0"/>
    <w:rsid w:val="0091424C"/>
    <w:rsid w:val="00917DE4"/>
    <w:rsid w:val="00920905"/>
    <w:rsid w:val="00922B85"/>
    <w:rsid w:val="00930CDC"/>
    <w:rsid w:val="00931E45"/>
    <w:rsid w:val="00933188"/>
    <w:rsid w:val="00935AF9"/>
    <w:rsid w:val="009403A5"/>
    <w:rsid w:val="00943CEB"/>
    <w:rsid w:val="009500DC"/>
    <w:rsid w:val="00951923"/>
    <w:rsid w:val="0095729E"/>
    <w:rsid w:val="00972C81"/>
    <w:rsid w:val="009824E9"/>
    <w:rsid w:val="009826E5"/>
    <w:rsid w:val="009844A1"/>
    <w:rsid w:val="00986E20"/>
    <w:rsid w:val="00995479"/>
    <w:rsid w:val="00995CB0"/>
    <w:rsid w:val="00997E77"/>
    <w:rsid w:val="009A2734"/>
    <w:rsid w:val="009B2A02"/>
    <w:rsid w:val="009B2B61"/>
    <w:rsid w:val="009B3101"/>
    <w:rsid w:val="009B5471"/>
    <w:rsid w:val="009B5B7B"/>
    <w:rsid w:val="009B789A"/>
    <w:rsid w:val="009C1777"/>
    <w:rsid w:val="009C2C86"/>
    <w:rsid w:val="009C6FE0"/>
    <w:rsid w:val="009D0753"/>
    <w:rsid w:val="009D0BE4"/>
    <w:rsid w:val="009D10A4"/>
    <w:rsid w:val="009D5131"/>
    <w:rsid w:val="009D6F71"/>
    <w:rsid w:val="009E1802"/>
    <w:rsid w:val="009E1CDE"/>
    <w:rsid w:val="009E2456"/>
    <w:rsid w:val="009E2B06"/>
    <w:rsid w:val="009E3829"/>
    <w:rsid w:val="009E51E2"/>
    <w:rsid w:val="009F7360"/>
    <w:rsid w:val="009F7A61"/>
    <w:rsid w:val="00A04850"/>
    <w:rsid w:val="00A05A09"/>
    <w:rsid w:val="00A11800"/>
    <w:rsid w:val="00A11C16"/>
    <w:rsid w:val="00A1423E"/>
    <w:rsid w:val="00A17664"/>
    <w:rsid w:val="00A20FAF"/>
    <w:rsid w:val="00A24520"/>
    <w:rsid w:val="00A3164A"/>
    <w:rsid w:val="00A37F42"/>
    <w:rsid w:val="00A4411F"/>
    <w:rsid w:val="00A500D6"/>
    <w:rsid w:val="00A523FF"/>
    <w:rsid w:val="00A54756"/>
    <w:rsid w:val="00A54C66"/>
    <w:rsid w:val="00A57D36"/>
    <w:rsid w:val="00A61BB6"/>
    <w:rsid w:val="00A65734"/>
    <w:rsid w:val="00A6687F"/>
    <w:rsid w:val="00A67907"/>
    <w:rsid w:val="00A73CC1"/>
    <w:rsid w:val="00A80270"/>
    <w:rsid w:val="00A80AC4"/>
    <w:rsid w:val="00A82DB1"/>
    <w:rsid w:val="00A84127"/>
    <w:rsid w:val="00A84BF9"/>
    <w:rsid w:val="00A86DA2"/>
    <w:rsid w:val="00A90DFC"/>
    <w:rsid w:val="00A90F1A"/>
    <w:rsid w:val="00A91379"/>
    <w:rsid w:val="00A91BF3"/>
    <w:rsid w:val="00A95F32"/>
    <w:rsid w:val="00AA0A9C"/>
    <w:rsid w:val="00AA16C0"/>
    <w:rsid w:val="00AA4CDC"/>
    <w:rsid w:val="00AA7FC1"/>
    <w:rsid w:val="00AB21D4"/>
    <w:rsid w:val="00AB21F5"/>
    <w:rsid w:val="00AB3386"/>
    <w:rsid w:val="00AB36DB"/>
    <w:rsid w:val="00AC0B1D"/>
    <w:rsid w:val="00AC0FD2"/>
    <w:rsid w:val="00AC2F5B"/>
    <w:rsid w:val="00AC3DAD"/>
    <w:rsid w:val="00AC5309"/>
    <w:rsid w:val="00AC5B97"/>
    <w:rsid w:val="00AD2C94"/>
    <w:rsid w:val="00AD4DD0"/>
    <w:rsid w:val="00AE0A8D"/>
    <w:rsid w:val="00AE54E3"/>
    <w:rsid w:val="00AF6342"/>
    <w:rsid w:val="00B053FB"/>
    <w:rsid w:val="00B05647"/>
    <w:rsid w:val="00B05F5F"/>
    <w:rsid w:val="00B07EE5"/>
    <w:rsid w:val="00B21CC5"/>
    <w:rsid w:val="00B21CD7"/>
    <w:rsid w:val="00B26778"/>
    <w:rsid w:val="00B26B83"/>
    <w:rsid w:val="00B32479"/>
    <w:rsid w:val="00B33FE2"/>
    <w:rsid w:val="00B403ED"/>
    <w:rsid w:val="00B4065F"/>
    <w:rsid w:val="00B41757"/>
    <w:rsid w:val="00B45091"/>
    <w:rsid w:val="00B45447"/>
    <w:rsid w:val="00B549E4"/>
    <w:rsid w:val="00B614F1"/>
    <w:rsid w:val="00B64B5B"/>
    <w:rsid w:val="00B715B0"/>
    <w:rsid w:val="00B866B4"/>
    <w:rsid w:val="00B93626"/>
    <w:rsid w:val="00B93B68"/>
    <w:rsid w:val="00B94226"/>
    <w:rsid w:val="00BA0A8C"/>
    <w:rsid w:val="00BA0CEB"/>
    <w:rsid w:val="00BA2383"/>
    <w:rsid w:val="00BA2E7E"/>
    <w:rsid w:val="00BA590A"/>
    <w:rsid w:val="00BA5FE4"/>
    <w:rsid w:val="00BB0B39"/>
    <w:rsid w:val="00BB30D1"/>
    <w:rsid w:val="00BB39D8"/>
    <w:rsid w:val="00BB5F75"/>
    <w:rsid w:val="00BC0A32"/>
    <w:rsid w:val="00BC6524"/>
    <w:rsid w:val="00BC78BC"/>
    <w:rsid w:val="00BD06DF"/>
    <w:rsid w:val="00BD3931"/>
    <w:rsid w:val="00BD5B88"/>
    <w:rsid w:val="00BD5F58"/>
    <w:rsid w:val="00BE0AEB"/>
    <w:rsid w:val="00BE109A"/>
    <w:rsid w:val="00BE60D9"/>
    <w:rsid w:val="00BE65AE"/>
    <w:rsid w:val="00BE7E7A"/>
    <w:rsid w:val="00BF7E77"/>
    <w:rsid w:val="00C018E0"/>
    <w:rsid w:val="00C03463"/>
    <w:rsid w:val="00C05AAF"/>
    <w:rsid w:val="00C118C7"/>
    <w:rsid w:val="00C1198A"/>
    <w:rsid w:val="00C17894"/>
    <w:rsid w:val="00C20877"/>
    <w:rsid w:val="00C20E7B"/>
    <w:rsid w:val="00C21456"/>
    <w:rsid w:val="00C24D03"/>
    <w:rsid w:val="00C25E61"/>
    <w:rsid w:val="00C35A1B"/>
    <w:rsid w:val="00C413F3"/>
    <w:rsid w:val="00C4678D"/>
    <w:rsid w:val="00C54EFF"/>
    <w:rsid w:val="00C55D03"/>
    <w:rsid w:val="00C63548"/>
    <w:rsid w:val="00C63F96"/>
    <w:rsid w:val="00C65450"/>
    <w:rsid w:val="00C677AF"/>
    <w:rsid w:val="00C67E59"/>
    <w:rsid w:val="00C72B8B"/>
    <w:rsid w:val="00C72CB5"/>
    <w:rsid w:val="00C76CCD"/>
    <w:rsid w:val="00C76D4F"/>
    <w:rsid w:val="00C805BC"/>
    <w:rsid w:val="00C9082E"/>
    <w:rsid w:val="00C959CA"/>
    <w:rsid w:val="00C95D16"/>
    <w:rsid w:val="00CA2AB4"/>
    <w:rsid w:val="00CB0100"/>
    <w:rsid w:val="00CB04D2"/>
    <w:rsid w:val="00CB4C74"/>
    <w:rsid w:val="00CD7EFE"/>
    <w:rsid w:val="00CE0C66"/>
    <w:rsid w:val="00CE28CF"/>
    <w:rsid w:val="00CE4386"/>
    <w:rsid w:val="00CE4CDC"/>
    <w:rsid w:val="00CE5BEB"/>
    <w:rsid w:val="00CE69E9"/>
    <w:rsid w:val="00CE71F2"/>
    <w:rsid w:val="00CF3F65"/>
    <w:rsid w:val="00CF464D"/>
    <w:rsid w:val="00D022F6"/>
    <w:rsid w:val="00D171A4"/>
    <w:rsid w:val="00D17EF4"/>
    <w:rsid w:val="00D23770"/>
    <w:rsid w:val="00D25074"/>
    <w:rsid w:val="00D34517"/>
    <w:rsid w:val="00D36798"/>
    <w:rsid w:val="00D41E62"/>
    <w:rsid w:val="00D47E80"/>
    <w:rsid w:val="00D70563"/>
    <w:rsid w:val="00D70D89"/>
    <w:rsid w:val="00D72051"/>
    <w:rsid w:val="00D73032"/>
    <w:rsid w:val="00D7380B"/>
    <w:rsid w:val="00D75D77"/>
    <w:rsid w:val="00D7639E"/>
    <w:rsid w:val="00D835EF"/>
    <w:rsid w:val="00D85F09"/>
    <w:rsid w:val="00D86A9D"/>
    <w:rsid w:val="00DA089A"/>
    <w:rsid w:val="00DA11A0"/>
    <w:rsid w:val="00DA2822"/>
    <w:rsid w:val="00DA52A3"/>
    <w:rsid w:val="00DA690B"/>
    <w:rsid w:val="00DA7225"/>
    <w:rsid w:val="00DB44E9"/>
    <w:rsid w:val="00DB459F"/>
    <w:rsid w:val="00DC1966"/>
    <w:rsid w:val="00DC3259"/>
    <w:rsid w:val="00DC3FD3"/>
    <w:rsid w:val="00DC5CC0"/>
    <w:rsid w:val="00DD0523"/>
    <w:rsid w:val="00DE5758"/>
    <w:rsid w:val="00DE5FCF"/>
    <w:rsid w:val="00DF0D19"/>
    <w:rsid w:val="00DF15B8"/>
    <w:rsid w:val="00DF2EE9"/>
    <w:rsid w:val="00DF6FD8"/>
    <w:rsid w:val="00E05A80"/>
    <w:rsid w:val="00E06A37"/>
    <w:rsid w:val="00E071A5"/>
    <w:rsid w:val="00E07752"/>
    <w:rsid w:val="00E134B0"/>
    <w:rsid w:val="00E16609"/>
    <w:rsid w:val="00E16F08"/>
    <w:rsid w:val="00E233F3"/>
    <w:rsid w:val="00E26B34"/>
    <w:rsid w:val="00E314BA"/>
    <w:rsid w:val="00E325BE"/>
    <w:rsid w:val="00E326BA"/>
    <w:rsid w:val="00E34202"/>
    <w:rsid w:val="00E37F72"/>
    <w:rsid w:val="00E40BE5"/>
    <w:rsid w:val="00E40CF9"/>
    <w:rsid w:val="00E42A30"/>
    <w:rsid w:val="00E55B52"/>
    <w:rsid w:val="00E5625D"/>
    <w:rsid w:val="00E648BB"/>
    <w:rsid w:val="00E67ACA"/>
    <w:rsid w:val="00E7143D"/>
    <w:rsid w:val="00E76B31"/>
    <w:rsid w:val="00E81F3E"/>
    <w:rsid w:val="00E844BB"/>
    <w:rsid w:val="00E84C48"/>
    <w:rsid w:val="00E859BD"/>
    <w:rsid w:val="00E86B70"/>
    <w:rsid w:val="00E87C8F"/>
    <w:rsid w:val="00E924C3"/>
    <w:rsid w:val="00E9339E"/>
    <w:rsid w:val="00E954EE"/>
    <w:rsid w:val="00E96759"/>
    <w:rsid w:val="00EA4437"/>
    <w:rsid w:val="00EA4D87"/>
    <w:rsid w:val="00EB34FC"/>
    <w:rsid w:val="00EB76E1"/>
    <w:rsid w:val="00EC1474"/>
    <w:rsid w:val="00EC2499"/>
    <w:rsid w:val="00EE29DF"/>
    <w:rsid w:val="00EE2E5E"/>
    <w:rsid w:val="00EE4120"/>
    <w:rsid w:val="00EF2E8A"/>
    <w:rsid w:val="00EF4E6B"/>
    <w:rsid w:val="00EF5416"/>
    <w:rsid w:val="00F05889"/>
    <w:rsid w:val="00F06CCF"/>
    <w:rsid w:val="00F1053D"/>
    <w:rsid w:val="00F110D5"/>
    <w:rsid w:val="00F11E63"/>
    <w:rsid w:val="00F12733"/>
    <w:rsid w:val="00F171E1"/>
    <w:rsid w:val="00F20DCF"/>
    <w:rsid w:val="00F25B36"/>
    <w:rsid w:val="00F3052A"/>
    <w:rsid w:val="00F341E3"/>
    <w:rsid w:val="00F35D09"/>
    <w:rsid w:val="00F4304D"/>
    <w:rsid w:val="00F45CD9"/>
    <w:rsid w:val="00F46612"/>
    <w:rsid w:val="00F474EF"/>
    <w:rsid w:val="00F4752B"/>
    <w:rsid w:val="00F476E8"/>
    <w:rsid w:val="00F541AE"/>
    <w:rsid w:val="00F56792"/>
    <w:rsid w:val="00F571A6"/>
    <w:rsid w:val="00F6018B"/>
    <w:rsid w:val="00F60265"/>
    <w:rsid w:val="00F60E32"/>
    <w:rsid w:val="00F63466"/>
    <w:rsid w:val="00F644FF"/>
    <w:rsid w:val="00F65530"/>
    <w:rsid w:val="00F65ABA"/>
    <w:rsid w:val="00F65E15"/>
    <w:rsid w:val="00F7242E"/>
    <w:rsid w:val="00F74B33"/>
    <w:rsid w:val="00F810DD"/>
    <w:rsid w:val="00F95E2F"/>
    <w:rsid w:val="00F96DEB"/>
    <w:rsid w:val="00FA1872"/>
    <w:rsid w:val="00FA4F34"/>
    <w:rsid w:val="00FB2590"/>
    <w:rsid w:val="00FB2C32"/>
    <w:rsid w:val="00FD5A8C"/>
    <w:rsid w:val="00FE286E"/>
    <w:rsid w:val="00FE3233"/>
    <w:rsid w:val="00FE46E8"/>
    <w:rsid w:val="00FE4C68"/>
    <w:rsid w:val="00FE5FAF"/>
    <w:rsid w:val="00FE6D74"/>
    <w:rsid w:val="00FF0373"/>
    <w:rsid w:val="00FF0915"/>
    <w:rsid w:val="00FF73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F77E0EA"/>
  <w15:docId w15:val="{0FE833F0-68EC-46A4-8E87-8B65BAAC7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370">
      <w:bodyDiv w:val="1"/>
      <w:marLeft w:val="0"/>
      <w:marRight w:val="0"/>
      <w:marTop w:val="0"/>
      <w:marBottom w:val="0"/>
      <w:divBdr>
        <w:top w:val="none" w:sz="0" w:space="0" w:color="auto"/>
        <w:left w:val="none" w:sz="0" w:space="0" w:color="auto"/>
        <w:bottom w:val="none" w:sz="0" w:space="0" w:color="auto"/>
        <w:right w:val="none" w:sz="0" w:space="0" w:color="auto"/>
      </w:divBdr>
    </w:div>
    <w:div w:id="65885836">
      <w:bodyDiv w:val="1"/>
      <w:marLeft w:val="0"/>
      <w:marRight w:val="0"/>
      <w:marTop w:val="0"/>
      <w:marBottom w:val="0"/>
      <w:divBdr>
        <w:top w:val="none" w:sz="0" w:space="0" w:color="auto"/>
        <w:left w:val="none" w:sz="0" w:space="0" w:color="auto"/>
        <w:bottom w:val="none" w:sz="0" w:space="0" w:color="auto"/>
        <w:right w:val="none" w:sz="0" w:space="0" w:color="auto"/>
      </w:divBdr>
    </w:div>
    <w:div w:id="285235226">
      <w:bodyDiv w:val="1"/>
      <w:marLeft w:val="0"/>
      <w:marRight w:val="0"/>
      <w:marTop w:val="0"/>
      <w:marBottom w:val="0"/>
      <w:divBdr>
        <w:top w:val="none" w:sz="0" w:space="0" w:color="auto"/>
        <w:left w:val="none" w:sz="0" w:space="0" w:color="auto"/>
        <w:bottom w:val="none" w:sz="0" w:space="0" w:color="auto"/>
        <w:right w:val="none" w:sz="0" w:space="0" w:color="auto"/>
      </w:divBdr>
    </w:div>
    <w:div w:id="364255324">
      <w:bodyDiv w:val="1"/>
      <w:marLeft w:val="0"/>
      <w:marRight w:val="0"/>
      <w:marTop w:val="0"/>
      <w:marBottom w:val="0"/>
      <w:divBdr>
        <w:top w:val="none" w:sz="0" w:space="0" w:color="auto"/>
        <w:left w:val="none" w:sz="0" w:space="0" w:color="auto"/>
        <w:bottom w:val="none" w:sz="0" w:space="0" w:color="auto"/>
        <w:right w:val="none" w:sz="0" w:space="0" w:color="auto"/>
      </w:divBdr>
    </w:div>
    <w:div w:id="526019811">
      <w:bodyDiv w:val="1"/>
      <w:marLeft w:val="0"/>
      <w:marRight w:val="0"/>
      <w:marTop w:val="0"/>
      <w:marBottom w:val="0"/>
      <w:divBdr>
        <w:top w:val="none" w:sz="0" w:space="0" w:color="auto"/>
        <w:left w:val="none" w:sz="0" w:space="0" w:color="auto"/>
        <w:bottom w:val="none" w:sz="0" w:space="0" w:color="auto"/>
        <w:right w:val="none" w:sz="0" w:space="0" w:color="auto"/>
      </w:divBdr>
    </w:div>
    <w:div w:id="620234436">
      <w:bodyDiv w:val="1"/>
      <w:marLeft w:val="0"/>
      <w:marRight w:val="0"/>
      <w:marTop w:val="0"/>
      <w:marBottom w:val="0"/>
      <w:divBdr>
        <w:top w:val="none" w:sz="0" w:space="0" w:color="auto"/>
        <w:left w:val="none" w:sz="0" w:space="0" w:color="auto"/>
        <w:bottom w:val="none" w:sz="0" w:space="0" w:color="auto"/>
        <w:right w:val="none" w:sz="0" w:space="0" w:color="auto"/>
      </w:divBdr>
    </w:div>
    <w:div w:id="690640914">
      <w:bodyDiv w:val="1"/>
      <w:marLeft w:val="0"/>
      <w:marRight w:val="0"/>
      <w:marTop w:val="0"/>
      <w:marBottom w:val="0"/>
      <w:divBdr>
        <w:top w:val="none" w:sz="0" w:space="0" w:color="auto"/>
        <w:left w:val="none" w:sz="0" w:space="0" w:color="auto"/>
        <w:bottom w:val="none" w:sz="0" w:space="0" w:color="auto"/>
        <w:right w:val="none" w:sz="0" w:space="0" w:color="auto"/>
      </w:divBdr>
    </w:div>
    <w:div w:id="772437436">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03500358">
      <w:bodyDiv w:val="1"/>
      <w:marLeft w:val="0"/>
      <w:marRight w:val="0"/>
      <w:marTop w:val="0"/>
      <w:marBottom w:val="0"/>
      <w:divBdr>
        <w:top w:val="none" w:sz="0" w:space="0" w:color="auto"/>
        <w:left w:val="none" w:sz="0" w:space="0" w:color="auto"/>
        <w:bottom w:val="none" w:sz="0" w:space="0" w:color="auto"/>
        <w:right w:val="none" w:sz="0" w:space="0" w:color="auto"/>
      </w:divBdr>
    </w:div>
    <w:div w:id="834225096">
      <w:bodyDiv w:val="1"/>
      <w:marLeft w:val="0"/>
      <w:marRight w:val="0"/>
      <w:marTop w:val="0"/>
      <w:marBottom w:val="0"/>
      <w:divBdr>
        <w:top w:val="none" w:sz="0" w:space="0" w:color="auto"/>
        <w:left w:val="none" w:sz="0" w:space="0" w:color="auto"/>
        <w:bottom w:val="none" w:sz="0" w:space="0" w:color="auto"/>
        <w:right w:val="none" w:sz="0" w:space="0" w:color="auto"/>
      </w:divBdr>
    </w:div>
    <w:div w:id="841630899">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370644880">
      <w:bodyDiv w:val="1"/>
      <w:marLeft w:val="0"/>
      <w:marRight w:val="0"/>
      <w:marTop w:val="0"/>
      <w:marBottom w:val="0"/>
      <w:divBdr>
        <w:top w:val="none" w:sz="0" w:space="0" w:color="auto"/>
        <w:left w:val="none" w:sz="0" w:space="0" w:color="auto"/>
        <w:bottom w:val="none" w:sz="0" w:space="0" w:color="auto"/>
        <w:right w:val="none" w:sz="0" w:space="0" w:color="auto"/>
      </w:divBdr>
    </w:div>
    <w:div w:id="1378510697">
      <w:bodyDiv w:val="1"/>
      <w:marLeft w:val="0"/>
      <w:marRight w:val="0"/>
      <w:marTop w:val="0"/>
      <w:marBottom w:val="0"/>
      <w:divBdr>
        <w:top w:val="none" w:sz="0" w:space="0" w:color="auto"/>
        <w:left w:val="none" w:sz="0" w:space="0" w:color="auto"/>
        <w:bottom w:val="none" w:sz="0" w:space="0" w:color="auto"/>
        <w:right w:val="none" w:sz="0" w:space="0" w:color="auto"/>
      </w:divBdr>
    </w:div>
    <w:div w:id="1401901105">
      <w:bodyDiv w:val="1"/>
      <w:marLeft w:val="0"/>
      <w:marRight w:val="0"/>
      <w:marTop w:val="0"/>
      <w:marBottom w:val="0"/>
      <w:divBdr>
        <w:top w:val="none" w:sz="0" w:space="0" w:color="auto"/>
        <w:left w:val="none" w:sz="0" w:space="0" w:color="auto"/>
        <w:bottom w:val="none" w:sz="0" w:space="0" w:color="auto"/>
        <w:right w:val="none" w:sz="0" w:space="0" w:color="auto"/>
      </w:divBdr>
    </w:div>
    <w:div w:id="1451314659">
      <w:bodyDiv w:val="1"/>
      <w:marLeft w:val="0"/>
      <w:marRight w:val="0"/>
      <w:marTop w:val="0"/>
      <w:marBottom w:val="0"/>
      <w:divBdr>
        <w:top w:val="none" w:sz="0" w:space="0" w:color="auto"/>
        <w:left w:val="none" w:sz="0" w:space="0" w:color="auto"/>
        <w:bottom w:val="none" w:sz="0" w:space="0" w:color="auto"/>
        <w:right w:val="none" w:sz="0" w:space="0" w:color="auto"/>
      </w:divBdr>
    </w:div>
    <w:div w:id="1593970808">
      <w:bodyDiv w:val="1"/>
      <w:marLeft w:val="0"/>
      <w:marRight w:val="0"/>
      <w:marTop w:val="0"/>
      <w:marBottom w:val="0"/>
      <w:divBdr>
        <w:top w:val="none" w:sz="0" w:space="0" w:color="auto"/>
        <w:left w:val="none" w:sz="0" w:space="0" w:color="auto"/>
        <w:bottom w:val="none" w:sz="0" w:space="0" w:color="auto"/>
        <w:right w:val="none" w:sz="0" w:space="0" w:color="auto"/>
      </w:divBdr>
    </w:div>
    <w:div w:id="1715301994">
      <w:bodyDiv w:val="1"/>
      <w:marLeft w:val="0"/>
      <w:marRight w:val="0"/>
      <w:marTop w:val="0"/>
      <w:marBottom w:val="0"/>
      <w:divBdr>
        <w:top w:val="none" w:sz="0" w:space="0" w:color="auto"/>
        <w:left w:val="none" w:sz="0" w:space="0" w:color="auto"/>
        <w:bottom w:val="none" w:sz="0" w:space="0" w:color="auto"/>
        <w:right w:val="none" w:sz="0" w:space="0" w:color="auto"/>
      </w:divBdr>
    </w:div>
    <w:div w:id="1772429909">
      <w:bodyDiv w:val="1"/>
      <w:marLeft w:val="0"/>
      <w:marRight w:val="0"/>
      <w:marTop w:val="0"/>
      <w:marBottom w:val="0"/>
      <w:divBdr>
        <w:top w:val="none" w:sz="0" w:space="0" w:color="auto"/>
        <w:left w:val="none" w:sz="0" w:space="0" w:color="auto"/>
        <w:bottom w:val="none" w:sz="0" w:space="0" w:color="auto"/>
        <w:right w:val="none" w:sz="0" w:space="0" w:color="auto"/>
      </w:divBdr>
    </w:div>
    <w:div w:id="1916745983">
      <w:bodyDiv w:val="1"/>
      <w:marLeft w:val="0"/>
      <w:marRight w:val="0"/>
      <w:marTop w:val="0"/>
      <w:marBottom w:val="0"/>
      <w:divBdr>
        <w:top w:val="none" w:sz="0" w:space="0" w:color="auto"/>
        <w:left w:val="none" w:sz="0" w:space="0" w:color="auto"/>
        <w:bottom w:val="none" w:sz="0" w:space="0" w:color="auto"/>
        <w:right w:val="none" w:sz="0" w:space="0" w:color="auto"/>
      </w:divBdr>
    </w:div>
    <w:div w:id="1918704351">
      <w:bodyDiv w:val="1"/>
      <w:marLeft w:val="0"/>
      <w:marRight w:val="0"/>
      <w:marTop w:val="0"/>
      <w:marBottom w:val="0"/>
      <w:divBdr>
        <w:top w:val="none" w:sz="0" w:space="0" w:color="auto"/>
        <w:left w:val="none" w:sz="0" w:space="0" w:color="auto"/>
        <w:bottom w:val="none" w:sz="0" w:space="0" w:color="auto"/>
        <w:right w:val="none" w:sz="0" w:space="0" w:color="auto"/>
      </w:divBdr>
    </w:div>
    <w:div w:id="1925914784">
      <w:bodyDiv w:val="1"/>
      <w:marLeft w:val="0"/>
      <w:marRight w:val="0"/>
      <w:marTop w:val="0"/>
      <w:marBottom w:val="0"/>
      <w:divBdr>
        <w:top w:val="none" w:sz="0" w:space="0" w:color="auto"/>
        <w:left w:val="none" w:sz="0" w:space="0" w:color="auto"/>
        <w:bottom w:val="none" w:sz="0" w:space="0" w:color="auto"/>
        <w:right w:val="none" w:sz="0" w:space="0" w:color="auto"/>
      </w:divBdr>
    </w:div>
    <w:div w:id="2048019257">
      <w:bodyDiv w:val="1"/>
      <w:marLeft w:val="0"/>
      <w:marRight w:val="0"/>
      <w:marTop w:val="0"/>
      <w:marBottom w:val="0"/>
      <w:divBdr>
        <w:top w:val="none" w:sz="0" w:space="0" w:color="auto"/>
        <w:left w:val="none" w:sz="0" w:space="0" w:color="auto"/>
        <w:bottom w:val="none" w:sz="0" w:space="0" w:color="auto"/>
        <w:right w:val="none" w:sz="0" w:space="0" w:color="auto"/>
      </w:divBdr>
    </w:div>
    <w:div w:id="207285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gif"/><Relationship Id="rId18" Type="http://schemas.openxmlformats.org/officeDocument/2006/relationships/glossaryDocument" Target="glossary/document.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tyles" Target="styles.xml"/><Relationship Id="rId12" Type="http://schemas.openxmlformats.org/officeDocument/2006/relationships/hyperlink" Target="http://www.caltf.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package" Target="embeddings/Microsoft_Excel_Worksheet1.xlsx"/><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35EC8"/>
    <w:rsid w:val="00146151"/>
    <w:rsid w:val="00204A7F"/>
    <w:rsid w:val="002B514B"/>
    <w:rsid w:val="002C0C03"/>
    <w:rsid w:val="00311B0D"/>
    <w:rsid w:val="003130C6"/>
    <w:rsid w:val="0035206D"/>
    <w:rsid w:val="00366D42"/>
    <w:rsid w:val="00383686"/>
    <w:rsid w:val="003A131F"/>
    <w:rsid w:val="003D0B61"/>
    <w:rsid w:val="003F349A"/>
    <w:rsid w:val="00434325"/>
    <w:rsid w:val="004A22C8"/>
    <w:rsid w:val="00560392"/>
    <w:rsid w:val="005B1CC5"/>
    <w:rsid w:val="006B7FA8"/>
    <w:rsid w:val="00746CFD"/>
    <w:rsid w:val="008211B5"/>
    <w:rsid w:val="00874653"/>
    <w:rsid w:val="00943B74"/>
    <w:rsid w:val="009A3547"/>
    <w:rsid w:val="00A10637"/>
    <w:rsid w:val="00A11EBC"/>
    <w:rsid w:val="00A5022A"/>
    <w:rsid w:val="00A5403A"/>
    <w:rsid w:val="00A975C4"/>
    <w:rsid w:val="00AA40C6"/>
    <w:rsid w:val="00AD0F91"/>
    <w:rsid w:val="00AE4C28"/>
    <w:rsid w:val="00AF2C4B"/>
    <w:rsid w:val="00B52803"/>
    <w:rsid w:val="00B73964"/>
    <w:rsid w:val="00B74704"/>
    <w:rsid w:val="00C947B8"/>
    <w:rsid w:val="00D0496D"/>
    <w:rsid w:val="00D051F5"/>
    <w:rsid w:val="00E46E39"/>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2018-05-16T00:00:00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8DED26DBB77D14CBDD35401EA8BA69A" ma:contentTypeVersion="10" ma:contentTypeDescription="Create a new document." ma:contentTypeScope="" ma:versionID="1fad7da1f81167c3503be05f4cbefc7b">
  <xsd:schema xmlns:xsd="http://www.w3.org/2001/XMLSchema" xmlns:xs="http://www.w3.org/2001/XMLSchema" xmlns:p="http://schemas.microsoft.com/office/2006/metadata/properties" xmlns:ns2="da71d01b-0173-42d4-bd9e-03574c50f54f" xmlns:ns3="870e7c11-ae1f-4d3d-a559-665563d266b8" targetNamespace="http://schemas.microsoft.com/office/2006/metadata/properties" ma:root="true" ma:fieldsID="5fed50303cf39799df9c900ae6e16b64" ns2:_="" ns3:_="">
    <xsd:import namespace="da71d01b-0173-42d4-bd9e-03574c50f54f"/>
    <xsd:import namespace="870e7c11-ae1f-4d3d-a559-665563d266b8"/>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71d01b-0173-42d4-bd9e-03574c50f54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70e7c11-ae1f-4d3d-a559-665563d266b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Location" ma:index="16"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3FE032E-0C36-4F04-8AA2-AFF16E2F9C2C}">
  <ds:schemaRefs>
    <ds:schemaRef ds:uri="http://schemas.microsoft.com/sharepoint/v3/contenttype/forms"/>
  </ds:schemaRefs>
</ds:datastoreItem>
</file>

<file path=customXml/itemProps3.xml><?xml version="1.0" encoding="utf-8"?>
<ds:datastoreItem xmlns:ds="http://schemas.openxmlformats.org/officeDocument/2006/customXml" ds:itemID="{96669BD4-E7AE-4D83-809A-E9624A6EDE39}">
  <ds:schemaRefs>
    <ds:schemaRef ds:uri="http://schemas.microsoft.com/office/2006/metadata/properties"/>
    <ds:schemaRef ds:uri="http://schemas.openxmlformats.org/package/2006/metadata/core-properties"/>
    <ds:schemaRef ds:uri="870e7c11-ae1f-4d3d-a559-665563d266b8"/>
    <ds:schemaRef ds:uri="http://schemas.microsoft.com/office/infopath/2007/PartnerControls"/>
    <ds:schemaRef ds:uri="http://purl.org/dc/dcmitype/"/>
    <ds:schemaRef ds:uri="http://purl.org/dc/elements/1.1/"/>
    <ds:schemaRef ds:uri="http://www.w3.org/XML/1998/namespace"/>
    <ds:schemaRef ds:uri="http://schemas.microsoft.com/office/2006/documentManagement/types"/>
    <ds:schemaRef ds:uri="da71d01b-0173-42d4-bd9e-03574c50f54f"/>
    <ds:schemaRef ds:uri="http://purl.org/dc/terms/"/>
  </ds:schemaRefs>
</ds:datastoreItem>
</file>

<file path=customXml/itemProps4.xml><?xml version="1.0" encoding="utf-8"?>
<ds:datastoreItem xmlns:ds="http://schemas.openxmlformats.org/officeDocument/2006/customXml" ds:itemID="{F9CDE767-83C2-4C45-98B2-14C20DFF01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71d01b-0173-42d4-bd9e-03574c50f54f"/>
    <ds:schemaRef ds:uri="870e7c11-ae1f-4d3d-a559-665563d266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0A7B80E-40B4-4CDA-A87C-33E9FCF66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3911</Words>
  <Characters>22293</Characters>
  <Application>Microsoft Office Word</Application>
  <DocSecurity>4</DocSecurity>
  <Lines>185</Lines>
  <Paragraphs>52</Paragraphs>
  <ScaleCrop>false</ScaleCrop>
  <HeadingPairs>
    <vt:vector size="2" baseType="variant">
      <vt:variant>
        <vt:lpstr>Title</vt:lpstr>
      </vt:variant>
      <vt:variant>
        <vt:i4>1</vt:i4>
      </vt:variant>
    </vt:vector>
  </HeadingPairs>
  <TitlesOfParts>
    <vt:vector size="1" baseType="lpstr">
      <vt:lpstr>SCE17HC026</vt:lpstr>
    </vt:vector>
  </TitlesOfParts>
  <Company>Southern California Edison</Company>
  <LinksUpToDate>false</LinksUpToDate>
  <CharactersWithSpaces>26152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SCE17HC026</dc:title>
  <dc:creator>Jim Wyatt (PG&amp;E);Jason Wang (SCE)</dc:creator>
  <cp:lastModifiedBy>Jay Madden</cp:lastModifiedBy>
  <cp:revision>2</cp:revision>
  <dcterms:created xsi:type="dcterms:W3CDTF">2019-01-09T22:22:00Z</dcterms:created>
  <dcterms:modified xsi:type="dcterms:W3CDTF">2019-01-09T22:22:00Z</dcterms:modified>
  <cp:contentStatus>Revision 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0x01010028DED26DBB77D14CBDD35401EA8BA69A</vt:lpwstr>
  </property>
</Properties>
</file>